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2010" w14:textId="63669470" w:rsidR="00CB204D" w:rsidRDefault="00CB204D" w:rsidP="00E16F6E">
      <w:pPr>
        <w:widowControl/>
        <w:spacing w:line="259" w:lineRule="auto"/>
        <w:ind w:right="0"/>
        <w:rPr>
          <w:b/>
        </w:rPr>
      </w:pPr>
      <w:r>
        <w:rPr>
          <w:b/>
        </w:rPr>
        <w:t>HOW TO USE THIS TEMPLATE</w:t>
      </w:r>
      <w:r w:rsidR="00F802A5">
        <w:rPr>
          <w:b/>
        </w:rPr>
        <w:t xml:space="preserve"> (DELETE THIS PAGE PRIOR TO SUBMISSION)</w:t>
      </w:r>
      <w:r>
        <w:rPr>
          <w:b/>
        </w:rPr>
        <w:t>:</w:t>
      </w:r>
    </w:p>
    <w:p w14:paraId="14FCDF71" w14:textId="1823C475" w:rsidR="006B6D28" w:rsidRDefault="00CB204D" w:rsidP="00E16F6E">
      <w:pPr>
        <w:widowControl/>
        <w:spacing w:line="259" w:lineRule="auto"/>
        <w:ind w:right="0"/>
      </w:pPr>
      <w:r>
        <w:t>This template is designed to assist your institution as it c</w:t>
      </w:r>
      <w:r w:rsidR="00F9038B">
        <w:t>ompletes its Institutional Self-</w:t>
      </w:r>
      <w:r>
        <w:t>Evaluation Report</w:t>
      </w:r>
      <w:r w:rsidR="006B6D28">
        <w:t xml:space="preserve"> (ISER)</w:t>
      </w:r>
      <w:r w:rsidR="00CB7A6B">
        <w:t xml:space="preserve"> in support of an Application for Candidacy</w:t>
      </w:r>
      <w:r w:rsidR="00F9038B">
        <w:t xml:space="preserve">. </w:t>
      </w:r>
      <w:r>
        <w:t>The template i</w:t>
      </w:r>
      <w:r w:rsidR="006B6D28">
        <w:t>s essentially an annotated outline of the ISER, with guidance and instructi</w:t>
      </w:r>
      <w:r w:rsidR="00F9038B">
        <w:t xml:space="preserve">ons for each required section. </w:t>
      </w:r>
      <w:r w:rsidR="006B6D28">
        <w:t xml:space="preserve">The template also includes embedded formatting (e.g., headers, etc.) that will help build a table of contents for the final document.  </w:t>
      </w:r>
    </w:p>
    <w:p w14:paraId="67B1971E" w14:textId="77777777" w:rsidR="006B6D28" w:rsidRDefault="006B6D28" w:rsidP="00E16F6E">
      <w:pPr>
        <w:widowControl/>
        <w:ind w:right="0"/>
      </w:pPr>
    </w:p>
    <w:p w14:paraId="03956DE7" w14:textId="757FEDFC" w:rsidR="00994B49" w:rsidRDefault="006B6D28" w:rsidP="00E16F6E">
      <w:pPr>
        <w:widowControl/>
        <w:ind w:right="0"/>
      </w:pPr>
      <w:r>
        <w:t xml:space="preserve">Throughout the template, you will see </w:t>
      </w:r>
      <w:r w:rsidR="00994B49">
        <w:t xml:space="preserve">highlighted text containing </w:t>
      </w:r>
      <w:r>
        <w:t>instruction and guidance</w:t>
      </w:r>
      <w:r w:rsidR="00994B49">
        <w:t xml:space="preserve">: </w:t>
      </w:r>
    </w:p>
    <w:p w14:paraId="2A52CD86" w14:textId="699E73A3" w:rsidR="003F53A7" w:rsidRDefault="003F53A7" w:rsidP="00D653E7">
      <w:pPr>
        <w:pStyle w:val="ListParagraph"/>
        <w:widowControl/>
        <w:numPr>
          <w:ilvl w:val="0"/>
          <w:numId w:val="33"/>
        </w:numPr>
        <w:spacing w:before="120"/>
        <w:ind w:left="1080" w:right="0"/>
        <w:contextualSpacing w:val="0"/>
      </w:pPr>
      <w:r w:rsidRPr="00994B49">
        <w:rPr>
          <w:b/>
          <w:highlight w:val="yellow"/>
        </w:rPr>
        <w:t>Yellow highlighting</w:t>
      </w:r>
      <w:r w:rsidRPr="00994B49">
        <w:rPr>
          <w:b/>
        </w:rPr>
        <w:t xml:space="preserve"> </w:t>
      </w:r>
      <w:r>
        <w:t xml:space="preserve">contains instructions and additional guidance related to the section.  </w:t>
      </w:r>
    </w:p>
    <w:p w14:paraId="3C260DE1" w14:textId="730EC123" w:rsidR="00994B49" w:rsidRPr="00994B49" w:rsidRDefault="00994B49" w:rsidP="00D653E7">
      <w:pPr>
        <w:pStyle w:val="ListParagraph"/>
        <w:widowControl/>
        <w:numPr>
          <w:ilvl w:val="0"/>
          <w:numId w:val="33"/>
        </w:numPr>
        <w:spacing w:before="120"/>
        <w:ind w:left="1080" w:right="0"/>
        <w:contextualSpacing w:val="0"/>
      </w:pPr>
      <w:r w:rsidRPr="00994B49">
        <w:rPr>
          <w:b/>
          <w:shd w:val="clear" w:color="auto" w:fill="BFBFBF" w:themeFill="background1" w:themeFillShade="BF"/>
        </w:rPr>
        <w:t>Gray highlighting</w:t>
      </w:r>
      <w:r w:rsidRPr="00994B49">
        <w:rPr>
          <w:b/>
        </w:rPr>
        <w:t xml:space="preserve"> </w:t>
      </w:r>
      <w:r w:rsidR="003F53A7" w:rsidRPr="003F53A7">
        <w:t>indicates</w:t>
      </w:r>
      <w:r w:rsidR="003F53A7">
        <w:t xml:space="preserve"> </w:t>
      </w:r>
      <w:r>
        <w:t>“insert text here” and provides a description of what to insert.</w:t>
      </w:r>
    </w:p>
    <w:p w14:paraId="6386050A" w14:textId="77777777" w:rsidR="00A853DF" w:rsidRDefault="00A853DF" w:rsidP="00E16F6E">
      <w:pPr>
        <w:widowControl/>
        <w:spacing w:line="259" w:lineRule="auto"/>
        <w:ind w:right="0"/>
      </w:pPr>
    </w:p>
    <w:p w14:paraId="00AA203F" w14:textId="4B24F2DE" w:rsidR="00134A2D" w:rsidRDefault="006B6D28" w:rsidP="00E16F6E">
      <w:pPr>
        <w:widowControl/>
        <w:spacing w:line="259" w:lineRule="auto"/>
        <w:ind w:right="0"/>
      </w:pPr>
      <w:r w:rsidRPr="00A853DF">
        <w:rPr>
          <w:b/>
        </w:rPr>
        <w:t>Both types of highlighted text should be removed prior to the final submission of your ISER</w:t>
      </w:r>
      <w:r>
        <w:t>.</w:t>
      </w:r>
      <w:r w:rsidR="00CB7A6B">
        <w:t xml:space="preserve"> </w:t>
      </w:r>
      <w:r>
        <w:t xml:space="preserve">Additional information about ISER preparation can be found in Section 4.2 of the </w:t>
      </w:r>
      <w:r>
        <w:rPr>
          <w:i/>
        </w:rPr>
        <w:t xml:space="preserve">Accreditation Handbook. </w:t>
      </w:r>
      <w:r>
        <w:t xml:space="preserve">Your ACCJC staff liaison is available to answer questions at any time. </w:t>
      </w:r>
    </w:p>
    <w:p w14:paraId="7FD31E76" w14:textId="77777777" w:rsidR="00CB7A6B" w:rsidRDefault="00CB7A6B" w:rsidP="00E16F6E">
      <w:pPr>
        <w:widowControl/>
        <w:ind w:right="0"/>
      </w:pPr>
    </w:p>
    <w:p w14:paraId="2B1C11E7" w14:textId="77777777" w:rsidR="00CB7A6B" w:rsidRDefault="00CB7A6B" w:rsidP="00E16F6E">
      <w:r>
        <w:rPr>
          <w:b/>
        </w:rPr>
        <w:t xml:space="preserve">REPORT </w:t>
      </w:r>
      <w:r w:rsidRPr="00950C86">
        <w:rPr>
          <w:b/>
        </w:rPr>
        <w:t>DUE DATE</w:t>
      </w:r>
      <w:r>
        <w:t>:</w:t>
      </w:r>
    </w:p>
    <w:p w14:paraId="6EE7A547" w14:textId="4CF5B7F5" w:rsidR="00CB7A6B" w:rsidRDefault="00CB7A6B" w:rsidP="00E16F6E">
      <w:pPr>
        <w:widowControl/>
        <w:spacing w:line="259" w:lineRule="auto"/>
        <w:ind w:right="0"/>
      </w:pPr>
      <w:r>
        <w:t xml:space="preserve">Due dates for the Application for Candidacy vary by institution and circumstance. The ACCJC staff liaison assigned to your institution will work with you to establish a reasonable timeline and due date. </w:t>
      </w:r>
    </w:p>
    <w:p w14:paraId="200DAB8D" w14:textId="77777777" w:rsidR="00F802A5" w:rsidRPr="00E16F6E" w:rsidRDefault="00F802A5" w:rsidP="00E16F6E">
      <w:pPr>
        <w:widowControl/>
        <w:spacing w:line="259" w:lineRule="auto"/>
        <w:ind w:right="0"/>
      </w:pPr>
    </w:p>
    <w:p w14:paraId="3111B46C" w14:textId="7BFFD14F" w:rsidR="00950C86" w:rsidRPr="00870C7F" w:rsidRDefault="00950C86" w:rsidP="00E16F6E">
      <w:pPr>
        <w:widowControl/>
        <w:ind w:right="0"/>
      </w:pPr>
      <w:r>
        <w:rPr>
          <w:b/>
        </w:rPr>
        <w:t xml:space="preserve">SUBMISSION PROCESS: </w:t>
      </w:r>
    </w:p>
    <w:p w14:paraId="43D216CD" w14:textId="05A70D9F" w:rsidR="00CB7A6B" w:rsidRPr="00E16F6E" w:rsidRDefault="00CB7A6B" w:rsidP="00E16F6E">
      <w:pPr>
        <w:widowControl/>
        <w:spacing w:line="259" w:lineRule="auto"/>
        <w:ind w:right="0"/>
      </w:pPr>
      <w:r w:rsidRPr="00E16F6E">
        <w:t xml:space="preserve">Unless you receive other guidance from your ACCJC staff liaison, you will </w:t>
      </w:r>
      <w:r w:rsidR="00B119D7" w:rsidRPr="00E16F6E">
        <w:t xml:space="preserve">upload your </w:t>
      </w:r>
      <w:r w:rsidRPr="00E16F6E">
        <w:t xml:space="preserve">final report and supporting documentation to ACCJC’s secure online cloud service. Your ACCJC staff liaison will provide additional instructions and a link to the cloud service in advance of your submission due date. </w:t>
      </w:r>
    </w:p>
    <w:p w14:paraId="4735B80A" w14:textId="77777777" w:rsidR="009B0EF1" w:rsidRPr="00E16F6E" w:rsidRDefault="009B0EF1" w:rsidP="00E16F6E">
      <w:pPr>
        <w:widowControl/>
        <w:spacing w:line="259" w:lineRule="auto"/>
        <w:ind w:right="0"/>
      </w:pPr>
    </w:p>
    <w:p w14:paraId="72E23717" w14:textId="4B05076C" w:rsidR="009B0EF1" w:rsidRPr="00565FC2" w:rsidRDefault="00A613D1" w:rsidP="009B0EF1">
      <w:pPr>
        <w:rPr>
          <w:rFonts w:cstheme="minorHAnsi"/>
        </w:rPr>
      </w:pPr>
      <w:r>
        <w:rPr>
          <w:rFonts w:cstheme="minorHAnsi"/>
        </w:rPr>
        <w:t xml:space="preserve">Your submission </w:t>
      </w:r>
      <w:r w:rsidR="00B119D7">
        <w:rPr>
          <w:rFonts w:cstheme="minorHAnsi"/>
        </w:rPr>
        <w:t xml:space="preserve">must </w:t>
      </w:r>
      <w:r>
        <w:rPr>
          <w:rFonts w:cstheme="minorHAnsi"/>
        </w:rPr>
        <w:t xml:space="preserve">include the following: </w:t>
      </w:r>
    </w:p>
    <w:p w14:paraId="6B6856ED" w14:textId="73250871" w:rsidR="009B0EF1" w:rsidRPr="00CB7A6B" w:rsidRDefault="009B0EF1" w:rsidP="00F9038B">
      <w:pPr>
        <w:pStyle w:val="ListParagraph"/>
        <w:widowControl/>
        <w:numPr>
          <w:ilvl w:val="0"/>
          <w:numId w:val="33"/>
        </w:numPr>
        <w:spacing w:before="60"/>
        <w:ind w:left="1080" w:right="0"/>
        <w:contextualSpacing w:val="0"/>
      </w:pPr>
      <w:r w:rsidRPr="00CB7A6B">
        <w:t xml:space="preserve">a </w:t>
      </w:r>
      <w:r w:rsidR="00C4123B" w:rsidRPr="00CB7A6B">
        <w:t xml:space="preserve">PDF </w:t>
      </w:r>
      <w:r w:rsidRPr="00CB7A6B">
        <w:t xml:space="preserve">copy of the final certified </w:t>
      </w:r>
      <w:proofErr w:type="gramStart"/>
      <w:r w:rsidRPr="00CB7A6B">
        <w:t>ISER;</w:t>
      </w:r>
      <w:proofErr w:type="gramEnd"/>
    </w:p>
    <w:p w14:paraId="1CDBBFC1" w14:textId="5E811B13" w:rsidR="009B0EF1" w:rsidRPr="00CB7A6B" w:rsidRDefault="009B0EF1" w:rsidP="00F9038B">
      <w:pPr>
        <w:pStyle w:val="ListParagraph"/>
        <w:widowControl/>
        <w:numPr>
          <w:ilvl w:val="0"/>
          <w:numId w:val="33"/>
        </w:numPr>
        <w:spacing w:before="60"/>
        <w:ind w:left="1080" w:right="0"/>
        <w:contextualSpacing w:val="0"/>
      </w:pPr>
      <w:r w:rsidRPr="00CB7A6B">
        <w:t>a copy of the current catalog</w:t>
      </w:r>
      <w:r w:rsidR="00994B49" w:rsidRPr="00CB7A6B">
        <w:t xml:space="preserve"> (PDF format preferred</w:t>
      </w:r>
      <w:proofErr w:type="gramStart"/>
      <w:r w:rsidR="00994B49" w:rsidRPr="00CB7A6B">
        <w:t>)</w:t>
      </w:r>
      <w:r w:rsidRPr="00CB7A6B">
        <w:t>;</w:t>
      </w:r>
      <w:proofErr w:type="gramEnd"/>
    </w:p>
    <w:p w14:paraId="35581A1E" w14:textId="25A6F40B" w:rsidR="009B0EF1" w:rsidRPr="00CB7A6B" w:rsidRDefault="009B0EF1" w:rsidP="00F9038B">
      <w:pPr>
        <w:pStyle w:val="ListParagraph"/>
        <w:widowControl/>
        <w:numPr>
          <w:ilvl w:val="0"/>
          <w:numId w:val="33"/>
        </w:numPr>
        <w:spacing w:before="60"/>
        <w:ind w:left="1080" w:right="0"/>
        <w:contextualSpacing w:val="0"/>
      </w:pPr>
      <w:r w:rsidRPr="00CB7A6B">
        <w:t>a copy of the current schedule of classes</w:t>
      </w:r>
      <w:r w:rsidR="00994B49" w:rsidRPr="00CB7A6B">
        <w:t xml:space="preserve"> (PDF format preferred)</w:t>
      </w:r>
      <w:r w:rsidRPr="00CB7A6B">
        <w:t xml:space="preserve">; and </w:t>
      </w:r>
    </w:p>
    <w:p w14:paraId="0FEEC3EC" w14:textId="041B6E0F" w:rsidR="009B0EF1" w:rsidRPr="00CB7A6B" w:rsidRDefault="00CB7A6B" w:rsidP="00F9038B">
      <w:pPr>
        <w:pStyle w:val="ListParagraph"/>
        <w:widowControl/>
        <w:numPr>
          <w:ilvl w:val="0"/>
          <w:numId w:val="33"/>
        </w:numPr>
        <w:spacing w:before="60"/>
        <w:ind w:left="1080" w:right="0"/>
        <w:contextualSpacing w:val="0"/>
      </w:pPr>
      <w:r w:rsidRPr="00CB7A6B">
        <w:t xml:space="preserve">folders </w:t>
      </w:r>
      <w:r w:rsidR="009B0EF1" w:rsidRPr="00CB7A6B">
        <w:t xml:space="preserve">containing </w:t>
      </w:r>
      <w:r w:rsidRPr="00CB7A6B">
        <w:t xml:space="preserve">PDF </w:t>
      </w:r>
      <w:r w:rsidR="00C4123B" w:rsidRPr="00CB7A6B">
        <w:t xml:space="preserve">copies </w:t>
      </w:r>
      <w:r w:rsidRPr="00CB7A6B">
        <w:t xml:space="preserve">of </w:t>
      </w:r>
      <w:r w:rsidR="009B0EF1" w:rsidRPr="00CB7A6B">
        <w:t xml:space="preserve">evidence and required documentation </w:t>
      </w:r>
      <w:r>
        <w:t xml:space="preserve">(see below). </w:t>
      </w:r>
    </w:p>
    <w:p w14:paraId="78A1C11A" w14:textId="77777777" w:rsidR="00F9038B" w:rsidRDefault="00F9038B" w:rsidP="00B119D7">
      <w:pPr>
        <w:kinsoku w:val="0"/>
        <w:rPr>
          <w:rFonts w:cstheme="minorHAnsi"/>
          <w:b/>
          <w:bCs/>
        </w:rPr>
      </w:pPr>
    </w:p>
    <w:p w14:paraId="586E5208" w14:textId="5D5A9F65" w:rsidR="00B119D7" w:rsidRPr="00181301" w:rsidRDefault="00B119D7" w:rsidP="00B119D7">
      <w:pPr>
        <w:kinsoku w:val="0"/>
        <w:rPr>
          <w:rFonts w:cstheme="minorHAnsi"/>
        </w:rPr>
      </w:pPr>
      <w:r w:rsidRPr="00181301">
        <w:rPr>
          <w:rFonts w:cstheme="minorHAnsi"/>
          <w:b/>
          <w:bCs/>
        </w:rPr>
        <w:t>REGARDING EVIDENCE FILES:</w:t>
      </w:r>
    </w:p>
    <w:p w14:paraId="1B4DD2A0" w14:textId="77777777" w:rsidR="00B119D7" w:rsidRPr="00E16F6E" w:rsidRDefault="00B119D7" w:rsidP="00E16F6E">
      <w:pPr>
        <w:widowControl/>
        <w:spacing w:line="259" w:lineRule="auto"/>
        <w:ind w:right="0"/>
      </w:pPr>
      <w:r w:rsidRPr="00E16F6E">
        <w:t xml:space="preserve">As part of the submission process, you will upload folders containing PDF copies of all evidence and documentation cited in your narrative responses. Please prepare a separate folder for each Standard – i.e., the folder named 1.1 would contain evidence cited in Standard 1.1; the folder named 1.2 would contain evidence cited in Standard 1.2; etc. Within each folder, names of individual files should be meaningful enough to give a general idea of the file’s contents. </w:t>
      </w:r>
    </w:p>
    <w:p w14:paraId="1396162D" w14:textId="77777777" w:rsidR="00B119D7" w:rsidRPr="00181301" w:rsidRDefault="00B119D7" w:rsidP="00B119D7">
      <w:pPr>
        <w:rPr>
          <w:rFonts w:cstheme="minorHAnsi"/>
          <w:b/>
        </w:rPr>
      </w:pPr>
    </w:p>
    <w:p w14:paraId="7FDD6BD9" w14:textId="77777777" w:rsidR="00B119D7" w:rsidRPr="00181301" w:rsidRDefault="00B119D7" w:rsidP="00B119D7">
      <w:pPr>
        <w:rPr>
          <w:rFonts w:cstheme="minorHAnsi"/>
          <w:b/>
        </w:rPr>
      </w:pPr>
      <w:r w:rsidRPr="00181301">
        <w:rPr>
          <w:rFonts w:cstheme="minorHAnsi"/>
          <w:b/>
        </w:rPr>
        <w:t>REGARDING EVIDENCE LINKS:</w:t>
      </w:r>
    </w:p>
    <w:p w14:paraId="65782C40" w14:textId="3AA3CA4D" w:rsidR="00A517E1" w:rsidRPr="00A517E1" w:rsidRDefault="00A517E1" w:rsidP="00A517E1">
      <w:pPr>
        <w:widowControl/>
        <w:spacing w:line="259" w:lineRule="auto"/>
        <w:ind w:right="0"/>
      </w:pPr>
      <w:r w:rsidRPr="00A517E1">
        <w:t xml:space="preserve">Within your </w:t>
      </w:r>
      <w:r w:rsidR="00AD0602">
        <w:t xml:space="preserve">report </w:t>
      </w:r>
      <w:r w:rsidRPr="00A517E1">
        <w:t>narratives, you will link to evidence and documentation</w:t>
      </w:r>
      <w:r w:rsidR="0067013F">
        <w:t xml:space="preserve"> as needed</w:t>
      </w:r>
      <w:r w:rsidRPr="00A517E1">
        <w:t>. Your hyperlinks should be descriptive enough to indicate what document will be opened when a reader clicks the link. Hyperlinks may resolve to the individual evidence files that were uploaded to ACCJC as part of your submission (i.e., using relative links within the document) or to PDF files available on a dedicated, online institutional repository.</w:t>
      </w:r>
    </w:p>
    <w:p w14:paraId="0CB4398B" w14:textId="7F99268A" w:rsidR="00973780" w:rsidRDefault="00973780" w:rsidP="00B119D7">
      <w:r>
        <w:br w:type="page"/>
      </w:r>
    </w:p>
    <w:p w14:paraId="51FE9836" w14:textId="77777777" w:rsidR="00034845" w:rsidRDefault="00034845" w:rsidP="00683A26">
      <w:pPr>
        <w:jc w:val="center"/>
      </w:pPr>
    </w:p>
    <w:p w14:paraId="1EF673A0" w14:textId="77777777" w:rsidR="007D119F" w:rsidRDefault="007D119F" w:rsidP="00683A26">
      <w:pPr>
        <w:jc w:val="center"/>
      </w:pPr>
    </w:p>
    <w:p w14:paraId="7C631D62" w14:textId="77777777" w:rsidR="007D119F" w:rsidRPr="008A55CA" w:rsidRDefault="007D119F" w:rsidP="00683A26">
      <w:pPr>
        <w:jc w:val="center"/>
      </w:pPr>
    </w:p>
    <w:p w14:paraId="2FC98B9E" w14:textId="77777777" w:rsidR="00034845" w:rsidRPr="008A55CA" w:rsidRDefault="00034845" w:rsidP="00683A26">
      <w:pPr>
        <w:jc w:val="center"/>
      </w:pPr>
    </w:p>
    <w:p w14:paraId="61FDEEEF" w14:textId="77777777" w:rsidR="00C775B1" w:rsidRPr="008A55CA" w:rsidRDefault="00034845" w:rsidP="00683A26">
      <w:pPr>
        <w:jc w:val="center"/>
      </w:pPr>
      <w:r w:rsidRPr="007C24BB">
        <w:rPr>
          <w:highlight w:val="lightGray"/>
        </w:rPr>
        <w:t>[insert college logo here]</w:t>
      </w:r>
    </w:p>
    <w:p w14:paraId="65C42C0D" w14:textId="77777777" w:rsidR="00C17961" w:rsidRPr="00683A26" w:rsidRDefault="00C17961" w:rsidP="00683A26">
      <w:pPr>
        <w:jc w:val="center"/>
        <w:rPr>
          <w:b/>
          <w:sz w:val="28"/>
        </w:rPr>
      </w:pPr>
    </w:p>
    <w:p w14:paraId="31DAD7C6" w14:textId="77777777" w:rsidR="00034845" w:rsidRPr="00683A26" w:rsidRDefault="008A55CA" w:rsidP="00683A26">
      <w:pPr>
        <w:jc w:val="center"/>
        <w:rPr>
          <w:b/>
          <w:sz w:val="28"/>
        </w:rPr>
      </w:pPr>
      <w:r w:rsidRPr="00683A26">
        <w:rPr>
          <w:b/>
          <w:sz w:val="28"/>
        </w:rPr>
        <w:t>Institutional Self-Evaluation Report</w:t>
      </w:r>
    </w:p>
    <w:p w14:paraId="339493BB" w14:textId="77777777" w:rsidR="00C17961" w:rsidRPr="00683A26" w:rsidRDefault="00C17961" w:rsidP="00683A26">
      <w:pPr>
        <w:jc w:val="center"/>
        <w:rPr>
          <w:b/>
          <w:sz w:val="28"/>
        </w:rPr>
      </w:pPr>
    </w:p>
    <w:p w14:paraId="762EC42A" w14:textId="1626A3E0" w:rsidR="008A55CA" w:rsidRPr="00683A26" w:rsidRDefault="00F9038B" w:rsidP="00683A26">
      <w:pPr>
        <w:jc w:val="center"/>
        <w:rPr>
          <w:b/>
          <w:sz w:val="28"/>
        </w:rPr>
      </w:pPr>
      <w:r>
        <w:rPr>
          <w:b/>
          <w:sz w:val="28"/>
        </w:rPr>
        <w:t>i</w:t>
      </w:r>
      <w:r w:rsidR="008A55CA" w:rsidRPr="00683A26">
        <w:rPr>
          <w:b/>
          <w:sz w:val="28"/>
        </w:rPr>
        <w:t>n Support of an Application for</w:t>
      </w:r>
      <w:r w:rsidR="00CB7A6B">
        <w:rPr>
          <w:b/>
          <w:sz w:val="28"/>
        </w:rPr>
        <w:t xml:space="preserve"> Candidacy</w:t>
      </w:r>
    </w:p>
    <w:p w14:paraId="7B287052" w14:textId="77777777" w:rsidR="00C17961" w:rsidRPr="00683A26" w:rsidRDefault="00C17961" w:rsidP="00683A26">
      <w:pPr>
        <w:jc w:val="center"/>
        <w:rPr>
          <w:b/>
          <w:sz w:val="28"/>
        </w:rPr>
      </w:pPr>
    </w:p>
    <w:p w14:paraId="5969FDBD" w14:textId="77777777" w:rsidR="00C17961" w:rsidRPr="00683A26" w:rsidRDefault="00C17961" w:rsidP="00683A26">
      <w:pPr>
        <w:jc w:val="center"/>
        <w:rPr>
          <w:b/>
          <w:sz w:val="28"/>
        </w:rPr>
      </w:pPr>
    </w:p>
    <w:p w14:paraId="5238108E" w14:textId="77777777" w:rsidR="00946364" w:rsidRPr="00683A26" w:rsidRDefault="00946364" w:rsidP="00683A26">
      <w:pPr>
        <w:jc w:val="center"/>
        <w:rPr>
          <w:sz w:val="28"/>
        </w:rPr>
      </w:pPr>
      <w:r w:rsidRPr="00683A26">
        <w:rPr>
          <w:sz w:val="28"/>
        </w:rPr>
        <w:t>Submitted by</w:t>
      </w:r>
    </w:p>
    <w:p w14:paraId="4BDFE9B5" w14:textId="77777777" w:rsidR="00C17961" w:rsidRPr="00683A26" w:rsidRDefault="00C17961" w:rsidP="00683A26">
      <w:pPr>
        <w:jc w:val="center"/>
        <w:rPr>
          <w:sz w:val="28"/>
        </w:rPr>
      </w:pPr>
    </w:p>
    <w:p w14:paraId="6815A197" w14:textId="77777777" w:rsidR="00946364" w:rsidRPr="00683A26" w:rsidRDefault="00946364" w:rsidP="00683A26">
      <w:pPr>
        <w:jc w:val="center"/>
        <w:rPr>
          <w:sz w:val="28"/>
          <w:highlight w:val="lightGray"/>
        </w:rPr>
      </w:pPr>
      <w:r w:rsidRPr="00683A26">
        <w:rPr>
          <w:sz w:val="28"/>
          <w:highlight w:val="lightGray"/>
        </w:rPr>
        <w:t>[insert College Name</w:t>
      </w:r>
      <w:r w:rsidR="0058144A" w:rsidRPr="00683A26">
        <w:rPr>
          <w:sz w:val="28"/>
          <w:highlight w:val="lightGray"/>
        </w:rPr>
        <w:t xml:space="preserve"> and</w:t>
      </w:r>
    </w:p>
    <w:p w14:paraId="20E4F9B8" w14:textId="77777777" w:rsidR="00946364" w:rsidRPr="00683A26" w:rsidRDefault="00946364" w:rsidP="00683A26">
      <w:pPr>
        <w:jc w:val="center"/>
        <w:rPr>
          <w:sz w:val="28"/>
        </w:rPr>
      </w:pPr>
      <w:r w:rsidRPr="00683A26">
        <w:rPr>
          <w:sz w:val="28"/>
          <w:highlight w:val="lightGray"/>
        </w:rPr>
        <w:t>College Address</w:t>
      </w:r>
      <w:r w:rsidR="0019513A" w:rsidRPr="00683A26">
        <w:rPr>
          <w:sz w:val="28"/>
          <w:highlight w:val="lightGray"/>
        </w:rPr>
        <w:t>]</w:t>
      </w:r>
    </w:p>
    <w:p w14:paraId="0B4CD5D9" w14:textId="77777777" w:rsidR="0019513A" w:rsidRPr="00683A26" w:rsidRDefault="0019513A" w:rsidP="00683A26">
      <w:pPr>
        <w:jc w:val="center"/>
        <w:rPr>
          <w:sz w:val="28"/>
        </w:rPr>
      </w:pPr>
    </w:p>
    <w:p w14:paraId="1DB49CAF" w14:textId="77777777" w:rsidR="0019513A" w:rsidRPr="00683A26" w:rsidRDefault="0019513A" w:rsidP="00683A26">
      <w:pPr>
        <w:jc w:val="center"/>
        <w:rPr>
          <w:sz w:val="28"/>
        </w:rPr>
      </w:pPr>
      <w:r w:rsidRPr="00683A26">
        <w:rPr>
          <w:sz w:val="28"/>
        </w:rPr>
        <w:t>to</w:t>
      </w:r>
    </w:p>
    <w:p w14:paraId="34EB978D" w14:textId="77777777" w:rsidR="0019513A" w:rsidRPr="00683A26" w:rsidRDefault="0019513A" w:rsidP="00683A26">
      <w:pPr>
        <w:jc w:val="center"/>
        <w:rPr>
          <w:sz w:val="28"/>
        </w:rPr>
      </w:pPr>
    </w:p>
    <w:p w14:paraId="4D21DBFB" w14:textId="77777777" w:rsidR="0019513A" w:rsidRPr="00683A26" w:rsidRDefault="0019513A" w:rsidP="00683A26">
      <w:pPr>
        <w:jc w:val="center"/>
        <w:rPr>
          <w:sz w:val="28"/>
        </w:rPr>
      </w:pPr>
      <w:r w:rsidRPr="00683A26">
        <w:rPr>
          <w:sz w:val="28"/>
        </w:rPr>
        <w:t>Accrediting Commission for Community and Junior Colleges</w:t>
      </w:r>
    </w:p>
    <w:p w14:paraId="6E1A1CCC" w14:textId="77777777" w:rsidR="0019513A" w:rsidRPr="00683A26" w:rsidRDefault="0019513A" w:rsidP="00683A26">
      <w:pPr>
        <w:jc w:val="center"/>
        <w:rPr>
          <w:sz w:val="28"/>
        </w:rPr>
      </w:pPr>
    </w:p>
    <w:p w14:paraId="7ACFA9EE" w14:textId="5EA296BA" w:rsidR="0019513A" w:rsidRPr="00683A26" w:rsidRDefault="0019513A" w:rsidP="00683A26">
      <w:pPr>
        <w:jc w:val="center"/>
        <w:rPr>
          <w:sz w:val="28"/>
        </w:rPr>
      </w:pPr>
      <w:r w:rsidRPr="00683A26">
        <w:rPr>
          <w:sz w:val="28"/>
          <w:highlight w:val="lightGray"/>
        </w:rPr>
        <w:t>[insert date</w:t>
      </w:r>
      <w:r w:rsidR="00683A26">
        <w:rPr>
          <w:sz w:val="28"/>
          <w:highlight w:val="lightGray"/>
        </w:rPr>
        <w:t xml:space="preserve"> of submission: </w:t>
      </w:r>
      <w:r w:rsidR="009D4915" w:rsidRPr="00683A26">
        <w:rPr>
          <w:sz w:val="28"/>
          <w:highlight w:val="lightGray"/>
        </w:rPr>
        <w:t>Month Year]</w:t>
      </w:r>
    </w:p>
    <w:p w14:paraId="0BB6F7FD" w14:textId="77777777" w:rsidR="003502E1" w:rsidRPr="00757E1C" w:rsidRDefault="003502E1" w:rsidP="00683A26">
      <w:pPr>
        <w:jc w:val="center"/>
      </w:pPr>
    </w:p>
    <w:p w14:paraId="05546760" w14:textId="77777777" w:rsidR="003502E1" w:rsidRDefault="003502E1" w:rsidP="00D47C67">
      <w:r>
        <w:br w:type="page"/>
      </w:r>
    </w:p>
    <w:p w14:paraId="120E85C6" w14:textId="2FE277AA" w:rsidR="003502E1" w:rsidRPr="00683A26" w:rsidRDefault="007261B2" w:rsidP="001C3F6C">
      <w:pPr>
        <w:ind w:right="0"/>
        <w:jc w:val="center"/>
        <w:rPr>
          <w:b/>
          <w:sz w:val="28"/>
        </w:rPr>
      </w:pPr>
      <w:r w:rsidRPr="00683A26">
        <w:rPr>
          <w:b/>
          <w:sz w:val="28"/>
        </w:rPr>
        <w:lastRenderedPageBreak/>
        <w:t>Certification</w:t>
      </w:r>
    </w:p>
    <w:p w14:paraId="522EC3BC" w14:textId="77777777" w:rsidR="007261B2" w:rsidRDefault="007261B2" w:rsidP="00D47C67"/>
    <w:p w14:paraId="6717F616" w14:textId="77777777" w:rsidR="007261B2" w:rsidRDefault="00AC1ABF" w:rsidP="00D47C67">
      <w:r>
        <w:t xml:space="preserve">To: </w:t>
      </w:r>
      <w:r>
        <w:tab/>
        <w:t>Accrediting Commission for Community and Junior Colleges</w:t>
      </w:r>
    </w:p>
    <w:p w14:paraId="0388C1F3" w14:textId="77777777" w:rsidR="00AC1ABF" w:rsidRDefault="00AC1ABF" w:rsidP="00D47C67"/>
    <w:p w14:paraId="308538CE" w14:textId="77777777" w:rsidR="00AC1ABF" w:rsidRDefault="00AC1ABF" w:rsidP="00D47C67">
      <w:r>
        <w:t xml:space="preserve">From: </w:t>
      </w:r>
      <w:r>
        <w:tab/>
      </w:r>
      <w:r w:rsidRPr="007C24BB">
        <w:rPr>
          <w:highlight w:val="lightGray"/>
        </w:rPr>
        <w:t>[</w:t>
      </w:r>
      <w:r w:rsidR="003F4F57" w:rsidRPr="007C24BB">
        <w:rPr>
          <w:highlight w:val="lightGray"/>
        </w:rPr>
        <w:t xml:space="preserve">insert </w:t>
      </w:r>
      <w:r w:rsidRPr="007C24BB">
        <w:rPr>
          <w:highlight w:val="lightGray"/>
        </w:rPr>
        <w:t>Name of Chief Executive Officer</w:t>
      </w:r>
      <w:r w:rsidR="003F4F57" w:rsidRPr="007C24BB">
        <w:rPr>
          <w:highlight w:val="lightGray"/>
        </w:rPr>
        <w:t>]</w:t>
      </w:r>
    </w:p>
    <w:p w14:paraId="01E11327" w14:textId="77777777" w:rsidR="003F4F57" w:rsidRDefault="003F4F57" w:rsidP="00D47C67">
      <w:r>
        <w:tab/>
      </w:r>
      <w:r w:rsidRPr="007C24BB">
        <w:rPr>
          <w:highlight w:val="lightGray"/>
        </w:rPr>
        <w:t>[insert Name of Institution]</w:t>
      </w:r>
    </w:p>
    <w:p w14:paraId="32A86A41" w14:textId="77777777" w:rsidR="003F4F57" w:rsidRDefault="003F4F57" w:rsidP="00D47C67">
      <w:r>
        <w:tab/>
      </w:r>
      <w:r w:rsidRPr="007C24BB">
        <w:rPr>
          <w:highlight w:val="lightGray"/>
        </w:rPr>
        <w:t>[insert Institution Address]</w:t>
      </w:r>
    </w:p>
    <w:p w14:paraId="0201041B" w14:textId="77777777" w:rsidR="003F4F57" w:rsidRDefault="003F4F57" w:rsidP="00D47C67"/>
    <w:p w14:paraId="7C0724AC" w14:textId="77777777" w:rsidR="003F4F57" w:rsidRDefault="003F4F57" w:rsidP="00D47C67"/>
    <w:p w14:paraId="3916C26A" w14:textId="1C1597DF" w:rsidR="003F4F57" w:rsidRDefault="003F4F57" w:rsidP="00BC16C9">
      <w:pPr>
        <w:ind w:right="245"/>
      </w:pPr>
      <w:r>
        <w:t xml:space="preserve">This Institutional Self-Evaluation Report is submitted to ACCJC </w:t>
      </w:r>
      <w:r w:rsidR="00ED5E5F">
        <w:t xml:space="preserve">in support of an Application for Candidacy. The Institutional Self-Evaluation Report reflects the nature and substance of this institution, as well as its best efforts to align with ACCJC Standards and </w:t>
      </w:r>
      <w:proofErr w:type="gramStart"/>
      <w:r w:rsidR="00ED5E5F">
        <w:t>policies, and</w:t>
      </w:r>
      <w:proofErr w:type="gramEnd"/>
      <w:r w:rsidR="00ED5E5F">
        <w:t xml:space="preserve"> was developed with appropriate participation and review by the campus community.</w:t>
      </w:r>
      <w:r>
        <w:t xml:space="preserve"> </w:t>
      </w:r>
    </w:p>
    <w:p w14:paraId="392D2484" w14:textId="77777777" w:rsidR="003F4F57" w:rsidRDefault="003F4F57" w:rsidP="00D47C67"/>
    <w:p w14:paraId="5F647BC6" w14:textId="77777777" w:rsidR="00EA4162" w:rsidRDefault="00EA4162" w:rsidP="00D47C67"/>
    <w:p w14:paraId="2CED4315" w14:textId="77777777" w:rsidR="00EA4162" w:rsidRDefault="00EA4162" w:rsidP="00D47C67">
      <w:r>
        <w:t>Signatures:</w:t>
      </w:r>
    </w:p>
    <w:p w14:paraId="2533428A" w14:textId="77777777" w:rsidR="00EA4162" w:rsidRDefault="00EA4162" w:rsidP="00D47C67"/>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2268"/>
      </w:tblGrid>
      <w:tr w:rsidR="00223A1F" w:rsidRPr="007C24BB" w14:paraId="04B19CFD" w14:textId="77777777" w:rsidTr="00DD5769">
        <w:tc>
          <w:tcPr>
            <w:tcW w:w="7308" w:type="dxa"/>
            <w:tcBorders>
              <w:bottom w:val="single" w:sz="4" w:space="0" w:color="auto"/>
            </w:tcBorders>
          </w:tcPr>
          <w:p w14:paraId="3A8C6DAB" w14:textId="77777777" w:rsidR="00DD5769" w:rsidRDefault="00DD5769" w:rsidP="00D47C67"/>
          <w:p w14:paraId="3858022D" w14:textId="77777777" w:rsidR="00223A1F" w:rsidRPr="007C24BB" w:rsidRDefault="00223A1F" w:rsidP="00D47C67">
            <w:pPr>
              <w:rPr>
                <w:highlight w:val="lightGray"/>
              </w:rPr>
            </w:pPr>
            <w:r w:rsidRPr="007C24BB">
              <w:rPr>
                <w:highlight w:val="lightGray"/>
              </w:rPr>
              <w:t xml:space="preserve">[Chief Executive Officer </w:t>
            </w:r>
            <w:r w:rsidR="00FF03AC" w:rsidRPr="007C24BB">
              <w:rPr>
                <w:highlight w:val="lightGray"/>
              </w:rPr>
              <w:t>of Multi-College District, if applicable]</w:t>
            </w:r>
          </w:p>
        </w:tc>
        <w:tc>
          <w:tcPr>
            <w:tcW w:w="2268" w:type="dxa"/>
            <w:tcBorders>
              <w:bottom w:val="single" w:sz="4" w:space="0" w:color="auto"/>
            </w:tcBorders>
          </w:tcPr>
          <w:p w14:paraId="23585603" w14:textId="77777777" w:rsidR="00DD5769" w:rsidRPr="007C24BB" w:rsidRDefault="00DD5769" w:rsidP="00D47C67">
            <w:pPr>
              <w:rPr>
                <w:highlight w:val="lightGray"/>
              </w:rPr>
            </w:pPr>
          </w:p>
          <w:p w14:paraId="0EE86684" w14:textId="77777777" w:rsidR="00DD5769" w:rsidRPr="007C24BB" w:rsidRDefault="00DD3ACF" w:rsidP="00D47C67">
            <w:pPr>
              <w:rPr>
                <w:highlight w:val="lightGray"/>
              </w:rPr>
            </w:pPr>
            <w:r w:rsidRPr="007C24BB">
              <w:rPr>
                <w:highlight w:val="lightGray"/>
              </w:rPr>
              <w:t>[Date]</w:t>
            </w:r>
          </w:p>
        </w:tc>
      </w:tr>
      <w:tr w:rsidR="00DD3ACF" w:rsidRPr="007C24BB" w14:paraId="3DAB2E6C" w14:textId="77777777" w:rsidTr="00DD5769">
        <w:tc>
          <w:tcPr>
            <w:tcW w:w="7308" w:type="dxa"/>
            <w:tcBorders>
              <w:top w:val="single" w:sz="4" w:space="0" w:color="auto"/>
              <w:bottom w:val="single" w:sz="4" w:space="0" w:color="auto"/>
            </w:tcBorders>
          </w:tcPr>
          <w:p w14:paraId="2CE050E1" w14:textId="2A3DA4FE" w:rsidR="00DD5769" w:rsidRDefault="00DD5769" w:rsidP="00D47C67">
            <w:pPr>
              <w:rPr>
                <w:highlight w:val="lightGray"/>
              </w:rPr>
            </w:pPr>
          </w:p>
          <w:p w14:paraId="19EF5AC0" w14:textId="77777777" w:rsidR="00B10D04" w:rsidRPr="007C24BB" w:rsidRDefault="00B10D04" w:rsidP="00D47C67">
            <w:pPr>
              <w:rPr>
                <w:highlight w:val="lightGray"/>
              </w:rPr>
            </w:pPr>
          </w:p>
          <w:p w14:paraId="348B9FB5" w14:textId="77777777" w:rsidR="00DD3ACF" w:rsidRPr="007C24BB" w:rsidRDefault="00DD3ACF" w:rsidP="00D47C67">
            <w:pPr>
              <w:rPr>
                <w:highlight w:val="lightGray"/>
              </w:rPr>
            </w:pPr>
            <w:r w:rsidRPr="007C24BB">
              <w:rPr>
                <w:highlight w:val="lightGray"/>
              </w:rPr>
              <w:t>[Chief Executive Officer]</w:t>
            </w:r>
          </w:p>
        </w:tc>
        <w:tc>
          <w:tcPr>
            <w:tcW w:w="2268" w:type="dxa"/>
            <w:tcBorders>
              <w:top w:val="single" w:sz="4" w:space="0" w:color="auto"/>
              <w:bottom w:val="single" w:sz="4" w:space="0" w:color="auto"/>
            </w:tcBorders>
          </w:tcPr>
          <w:p w14:paraId="6B7A9FAB" w14:textId="4F2CECB4" w:rsidR="00DD5769" w:rsidRDefault="00DD5769" w:rsidP="00D47C67">
            <w:pPr>
              <w:rPr>
                <w:highlight w:val="lightGray"/>
              </w:rPr>
            </w:pPr>
          </w:p>
          <w:p w14:paraId="09818664" w14:textId="77777777" w:rsidR="00B10D04" w:rsidRPr="007C24BB" w:rsidRDefault="00B10D04" w:rsidP="00D47C67">
            <w:pPr>
              <w:rPr>
                <w:highlight w:val="lightGray"/>
              </w:rPr>
            </w:pPr>
          </w:p>
          <w:p w14:paraId="5A4C56CF" w14:textId="77777777" w:rsidR="00DD5769" w:rsidRPr="007C24BB" w:rsidRDefault="00DD3ACF" w:rsidP="00D47C67">
            <w:pPr>
              <w:rPr>
                <w:highlight w:val="lightGray"/>
              </w:rPr>
            </w:pPr>
            <w:r w:rsidRPr="007C24BB">
              <w:rPr>
                <w:highlight w:val="lightGray"/>
              </w:rPr>
              <w:t>[Date]</w:t>
            </w:r>
          </w:p>
        </w:tc>
      </w:tr>
      <w:tr w:rsidR="00DD3ACF" w:rsidRPr="007C24BB" w14:paraId="6FD83B72" w14:textId="77777777" w:rsidTr="00DD5769">
        <w:tc>
          <w:tcPr>
            <w:tcW w:w="7308" w:type="dxa"/>
            <w:tcBorders>
              <w:top w:val="single" w:sz="4" w:space="0" w:color="auto"/>
              <w:bottom w:val="single" w:sz="4" w:space="0" w:color="auto"/>
            </w:tcBorders>
          </w:tcPr>
          <w:p w14:paraId="6B20BC4C" w14:textId="51002C08" w:rsidR="00DD5769" w:rsidRDefault="00DD5769" w:rsidP="00D47C67">
            <w:pPr>
              <w:rPr>
                <w:highlight w:val="lightGray"/>
              </w:rPr>
            </w:pPr>
          </w:p>
          <w:p w14:paraId="0EA61723" w14:textId="77777777" w:rsidR="00B10D04" w:rsidRPr="007C24BB" w:rsidRDefault="00B10D04" w:rsidP="00D47C67">
            <w:pPr>
              <w:rPr>
                <w:highlight w:val="lightGray"/>
              </w:rPr>
            </w:pPr>
          </w:p>
          <w:p w14:paraId="61E4B25C" w14:textId="77777777" w:rsidR="00DD3ACF" w:rsidRPr="007C24BB" w:rsidRDefault="00DD3ACF" w:rsidP="00D47C67">
            <w:pPr>
              <w:rPr>
                <w:highlight w:val="lightGray"/>
              </w:rPr>
            </w:pPr>
            <w:r w:rsidRPr="007C24BB">
              <w:rPr>
                <w:highlight w:val="lightGray"/>
              </w:rPr>
              <w:t>[Chairperson, Governing Board]</w:t>
            </w:r>
          </w:p>
        </w:tc>
        <w:tc>
          <w:tcPr>
            <w:tcW w:w="2268" w:type="dxa"/>
            <w:tcBorders>
              <w:top w:val="single" w:sz="4" w:space="0" w:color="auto"/>
              <w:bottom w:val="single" w:sz="4" w:space="0" w:color="auto"/>
            </w:tcBorders>
          </w:tcPr>
          <w:p w14:paraId="1D9B4BEA" w14:textId="7CFF264E" w:rsidR="00DD5769" w:rsidRDefault="00DD5769" w:rsidP="00D47C67">
            <w:pPr>
              <w:rPr>
                <w:highlight w:val="lightGray"/>
              </w:rPr>
            </w:pPr>
          </w:p>
          <w:p w14:paraId="636D7A57" w14:textId="77777777" w:rsidR="00B10D04" w:rsidRPr="007C24BB" w:rsidRDefault="00B10D04" w:rsidP="00D47C67">
            <w:pPr>
              <w:rPr>
                <w:highlight w:val="lightGray"/>
              </w:rPr>
            </w:pPr>
          </w:p>
          <w:p w14:paraId="69BC1756" w14:textId="77777777" w:rsidR="00DD5769" w:rsidRPr="007C24BB" w:rsidRDefault="00DD3ACF" w:rsidP="00D47C67">
            <w:pPr>
              <w:rPr>
                <w:highlight w:val="lightGray"/>
              </w:rPr>
            </w:pPr>
            <w:r w:rsidRPr="007C24BB">
              <w:rPr>
                <w:highlight w:val="lightGray"/>
              </w:rPr>
              <w:t>[Date]</w:t>
            </w:r>
          </w:p>
        </w:tc>
      </w:tr>
      <w:tr w:rsidR="00DD3ACF" w:rsidRPr="007C24BB" w14:paraId="5083A8B1" w14:textId="77777777" w:rsidTr="00DD5769">
        <w:tc>
          <w:tcPr>
            <w:tcW w:w="7308" w:type="dxa"/>
            <w:tcBorders>
              <w:top w:val="single" w:sz="4" w:space="0" w:color="auto"/>
              <w:bottom w:val="single" w:sz="4" w:space="0" w:color="auto"/>
            </w:tcBorders>
          </w:tcPr>
          <w:p w14:paraId="556D7242" w14:textId="5ECE2136" w:rsidR="00DD5769" w:rsidRDefault="00DD5769" w:rsidP="00D47C67">
            <w:pPr>
              <w:rPr>
                <w:highlight w:val="lightGray"/>
              </w:rPr>
            </w:pPr>
          </w:p>
          <w:p w14:paraId="24DD0443" w14:textId="77777777" w:rsidR="00B10D04" w:rsidRPr="007C24BB" w:rsidRDefault="00B10D04" w:rsidP="00D47C67">
            <w:pPr>
              <w:rPr>
                <w:highlight w:val="lightGray"/>
              </w:rPr>
            </w:pPr>
          </w:p>
          <w:p w14:paraId="62C532E7" w14:textId="77777777" w:rsidR="00DD3ACF" w:rsidRPr="007C24BB" w:rsidRDefault="00DD3ACF" w:rsidP="00D47C67">
            <w:pPr>
              <w:rPr>
                <w:highlight w:val="lightGray"/>
              </w:rPr>
            </w:pPr>
            <w:r w:rsidRPr="007C24BB">
              <w:rPr>
                <w:highlight w:val="lightGray"/>
              </w:rPr>
              <w:t>[Name, Title, Representing]</w:t>
            </w:r>
          </w:p>
        </w:tc>
        <w:tc>
          <w:tcPr>
            <w:tcW w:w="2268" w:type="dxa"/>
            <w:tcBorders>
              <w:top w:val="single" w:sz="4" w:space="0" w:color="auto"/>
              <w:bottom w:val="single" w:sz="4" w:space="0" w:color="auto"/>
            </w:tcBorders>
          </w:tcPr>
          <w:p w14:paraId="423EBB75" w14:textId="0FF436DB" w:rsidR="00DD5769" w:rsidRDefault="00DD5769" w:rsidP="00D47C67">
            <w:pPr>
              <w:rPr>
                <w:highlight w:val="lightGray"/>
              </w:rPr>
            </w:pPr>
          </w:p>
          <w:p w14:paraId="26E935FE" w14:textId="77777777" w:rsidR="00B10D04" w:rsidRPr="007C24BB" w:rsidRDefault="00B10D04" w:rsidP="00D47C67">
            <w:pPr>
              <w:rPr>
                <w:highlight w:val="lightGray"/>
              </w:rPr>
            </w:pPr>
          </w:p>
          <w:p w14:paraId="7BAA54C9" w14:textId="77777777" w:rsidR="00DD5769" w:rsidRPr="007C24BB" w:rsidRDefault="00DD3ACF" w:rsidP="00D47C67">
            <w:pPr>
              <w:rPr>
                <w:highlight w:val="lightGray"/>
              </w:rPr>
            </w:pPr>
            <w:r w:rsidRPr="007C24BB">
              <w:rPr>
                <w:highlight w:val="lightGray"/>
              </w:rPr>
              <w:t>[Date]</w:t>
            </w:r>
          </w:p>
        </w:tc>
      </w:tr>
      <w:tr w:rsidR="00DD3ACF" w:rsidRPr="007C24BB" w14:paraId="21FF00F2" w14:textId="77777777" w:rsidTr="00DD5769">
        <w:tc>
          <w:tcPr>
            <w:tcW w:w="7308" w:type="dxa"/>
            <w:tcBorders>
              <w:top w:val="single" w:sz="4" w:space="0" w:color="auto"/>
              <w:bottom w:val="single" w:sz="4" w:space="0" w:color="auto"/>
            </w:tcBorders>
          </w:tcPr>
          <w:p w14:paraId="65EB69F0" w14:textId="35060E43" w:rsidR="00DD5769" w:rsidRDefault="00DD5769" w:rsidP="00D47C67">
            <w:pPr>
              <w:rPr>
                <w:highlight w:val="lightGray"/>
              </w:rPr>
            </w:pPr>
          </w:p>
          <w:p w14:paraId="445DEBDE" w14:textId="77777777" w:rsidR="00B10D04" w:rsidRPr="007C24BB" w:rsidRDefault="00B10D04" w:rsidP="00D47C67">
            <w:pPr>
              <w:rPr>
                <w:highlight w:val="lightGray"/>
              </w:rPr>
            </w:pPr>
          </w:p>
          <w:p w14:paraId="134BFBA6" w14:textId="77777777" w:rsidR="00DD3ACF" w:rsidRPr="007C24BB" w:rsidRDefault="00DD3ACF" w:rsidP="00D47C67">
            <w:pPr>
              <w:rPr>
                <w:highlight w:val="lightGray"/>
              </w:rPr>
            </w:pPr>
            <w:r w:rsidRPr="007C24BB">
              <w:rPr>
                <w:highlight w:val="lightGray"/>
              </w:rPr>
              <w:t>[Name, Title, Representing]</w:t>
            </w:r>
          </w:p>
        </w:tc>
        <w:tc>
          <w:tcPr>
            <w:tcW w:w="2268" w:type="dxa"/>
            <w:tcBorders>
              <w:top w:val="single" w:sz="4" w:space="0" w:color="auto"/>
              <w:bottom w:val="single" w:sz="4" w:space="0" w:color="auto"/>
            </w:tcBorders>
          </w:tcPr>
          <w:p w14:paraId="6501D283" w14:textId="5351CAE4" w:rsidR="00DD5769" w:rsidRDefault="00DD5769" w:rsidP="00D47C67">
            <w:pPr>
              <w:rPr>
                <w:highlight w:val="lightGray"/>
              </w:rPr>
            </w:pPr>
          </w:p>
          <w:p w14:paraId="03E179DA" w14:textId="77777777" w:rsidR="00B10D04" w:rsidRPr="007C24BB" w:rsidRDefault="00B10D04" w:rsidP="00D47C67">
            <w:pPr>
              <w:rPr>
                <w:highlight w:val="lightGray"/>
              </w:rPr>
            </w:pPr>
          </w:p>
          <w:p w14:paraId="11F5E92C" w14:textId="77777777" w:rsidR="00DD5769" w:rsidRPr="007C24BB" w:rsidRDefault="00DD3ACF" w:rsidP="00D47C67">
            <w:pPr>
              <w:rPr>
                <w:highlight w:val="lightGray"/>
              </w:rPr>
            </w:pPr>
            <w:r w:rsidRPr="007C24BB">
              <w:rPr>
                <w:highlight w:val="lightGray"/>
              </w:rPr>
              <w:t>[Date]</w:t>
            </w:r>
          </w:p>
        </w:tc>
      </w:tr>
      <w:tr w:rsidR="00DD3ACF" w:rsidRPr="007C24BB" w14:paraId="2D0CB9AA" w14:textId="77777777" w:rsidTr="00DD5769">
        <w:tc>
          <w:tcPr>
            <w:tcW w:w="7308" w:type="dxa"/>
            <w:tcBorders>
              <w:top w:val="single" w:sz="4" w:space="0" w:color="auto"/>
              <w:bottom w:val="single" w:sz="4" w:space="0" w:color="auto"/>
            </w:tcBorders>
          </w:tcPr>
          <w:p w14:paraId="4ED41416" w14:textId="09095F85" w:rsidR="00DD5769" w:rsidRDefault="00DD5769" w:rsidP="00D47C67">
            <w:pPr>
              <w:rPr>
                <w:highlight w:val="lightGray"/>
              </w:rPr>
            </w:pPr>
          </w:p>
          <w:p w14:paraId="47A21A9A" w14:textId="77777777" w:rsidR="00B10D04" w:rsidRPr="007C24BB" w:rsidRDefault="00B10D04" w:rsidP="00D47C67">
            <w:pPr>
              <w:rPr>
                <w:highlight w:val="lightGray"/>
              </w:rPr>
            </w:pPr>
          </w:p>
          <w:p w14:paraId="39137778" w14:textId="77777777" w:rsidR="00DD3ACF" w:rsidRPr="007C24BB" w:rsidRDefault="00DD3ACF" w:rsidP="00D47C67">
            <w:pPr>
              <w:rPr>
                <w:highlight w:val="lightGray"/>
              </w:rPr>
            </w:pPr>
            <w:r w:rsidRPr="007C24BB">
              <w:rPr>
                <w:highlight w:val="lightGray"/>
              </w:rPr>
              <w:t>[Name, Title, Representing]</w:t>
            </w:r>
          </w:p>
        </w:tc>
        <w:tc>
          <w:tcPr>
            <w:tcW w:w="2268" w:type="dxa"/>
            <w:tcBorders>
              <w:top w:val="single" w:sz="4" w:space="0" w:color="auto"/>
              <w:bottom w:val="single" w:sz="4" w:space="0" w:color="auto"/>
            </w:tcBorders>
          </w:tcPr>
          <w:p w14:paraId="3ADB0A84" w14:textId="01050E7C" w:rsidR="00DD5769" w:rsidRDefault="00DD5769" w:rsidP="00D47C67">
            <w:pPr>
              <w:rPr>
                <w:highlight w:val="lightGray"/>
              </w:rPr>
            </w:pPr>
          </w:p>
          <w:p w14:paraId="3A094952" w14:textId="77777777" w:rsidR="00B10D04" w:rsidRPr="007C24BB" w:rsidRDefault="00B10D04" w:rsidP="00D47C67">
            <w:pPr>
              <w:rPr>
                <w:highlight w:val="lightGray"/>
              </w:rPr>
            </w:pPr>
          </w:p>
          <w:p w14:paraId="002F2E38" w14:textId="77777777" w:rsidR="00DD5769" w:rsidRPr="007C24BB" w:rsidRDefault="00DD3ACF" w:rsidP="00D47C67">
            <w:pPr>
              <w:rPr>
                <w:highlight w:val="lightGray"/>
              </w:rPr>
            </w:pPr>
            <w:r w:rsidRPr="007C24BB">
              <w:rPr>
                <w:highlight w:val="lightGray"/>
              </w:rPr>
              <w:t>[Date]</w:t>
            </w:r>
          </w:p>
        </w:tc>
      </w:tr>
      <w:tr w:rsidR="00DD3ACF" w14:paraId="15E37164" w14:textId="77777777" w:rsidTr="00DD5769">
        <w:tc>
          <w:tcPr>
            <w:tcW w:w="7308" w:type="dxa"/>
            <w:tcBorders>
              <w:top w:val="single" w:sz="4" w:space="0" w:color="auto"/>
            </w:tcBorders>
          </w:tcPr>
          <w:p w14:paraId="5C3B85C0" w14:textId="62C78354" w:rsidR="00DD5769" w:rsidRDefault="00DD5769" w:rsidP="00D47C67">
            <w:pPr>
              <w:rPr>
                <w:highlight w:val="lightGray"/>
              </w:rPr>
            </w:pPr>
          </w:p>
          <w:p w14:paraId="1B062867" w14:textId="77777777" w:rsidR="00B10D04" w:rsidRPr="007C24BB" w:rsidRDefault="00B10D04" w:rsidP="00D47C67">
            <w:pPr>
              <w:rPr>
                <w:highlight w:val="lightGray"/>
              </w:rPr>
            </w:pPr>
          </w:p>
          <w:p w14:paraId="7286FA8D" w14:textId="77777777" w:rsidR="00DD3ACF" w:rsidRPr="007C24BB" w:rsidRDefault="00DD3ACF" w:rsidP="00D47C67">
            <w:pPr>
              <w:rPr>
                <w:highlight w:val="lightGray"/>
              </w:rPr>
            </w:pPr>
            <w:r w:rsidRPr="007C24BB">
              <w:rPr>
                <w:highlight w:val="lightGray"/>
              </w:rPr>
              <w:t>[Name, Title, Representing]</w:t>
            </w:r>
          </w:p>
        </w:tc>
        <w:tc>
          <w:tcPr>
            <w:tcW w:w="2268" w:type="dxa"/>
            <w:tcBorders>
              <w:top w:val="single" w:sz="4" w:space="0" w:color="auto"/>
            </w:tcBorders>
          </w:tcPr>
          <w:p w14:paraId="3F46F154" w14:textId="78C9EC8B" w:rsidR="00DD5769" w:rsidRDefault="00DD5769" w:rsidP="00D47C67">
            <w:pPr>
              <w:rPr>
                <w:highlight w:val="lightGray"/>
              </w:rPr>
            </w:pPr>
          </w:p>
          <w:p w14:paraId="758490D8" w14:textId="77777777" w:rsidR="00B10D04" w:rsidRPr="007C24BB" w:rsidRDefault="00B10D04" w:rsidP="00D47C67">
            <w:pPr>
              <w:rPr>
                <w:highlight w:val="lightGray"/>
              </w:rPr>
            </w:pPr>
          </w:p>
          <w:p w14:paraId="1FA4F1F8" w14:textId="77777777" w:rsidR="00DD5769" w:rsidRPr="00DD5769" w:rsidRDefault="00DD3ACF" w:rsidP="00D47C67">
            <w:r w:rsidRPr="007C24BB">
              <w:rPr>
                <w:highlight w:val="lightGray"/>
              </w:rPr>
              <w:t>[Date]</w:t>
            </w:r>
          </w:p>
        </w:tc>
      </w:tr>
    </w:tbl>
    <w:p w14:paraId="5181C8F1" w14:textId="77777777" w:rsidR="00EA4162" w:rsidRDefault="00EA4162" w:rsidP="00D47C67"/>
    <w:p w14:paraId="7B06A78E" w14:textId="77777777" w:rsidR="007C2220" w:rsidRDefault="007C2220" w:rsidP="00D47C67"/>
    <w:p w14:paraId="4956E2E7" w14:textId="77777777" w:rsidR="00C17961" w:rsidRDefault="00C17961" w:rsidP="00D47C67">
      <w:r>
        <w:br w:type="page"/>
      </w:r>
    </w:p>
    <w:p w14:paraId="62F9DB69" w14:textId="26633099" w:rsidR="00ED5E5F" w:rsidRDefault="00ED5E5F" w:rsidP="00BC16C9">
      <w:pPr>
        <w:ind w:right="245"/>
      </w:pPr>
      <w:r w:rsidRPr="000274DC">
        <w:rPr>
          <w:highlight w:val="yellow"/>
        </w:rPr>
        <w:lastRenderedPageBreak/>
        <w:t xml:space="preserve">Update the table of contents prior to submission. To update, click anywhere in the table of contents and select “Update Table” on the tab that appears above the table of contents header. </w:t>
      </w:r>
      <w:r>
        <w:rPr>
          <w:highlight w:val="yellow"/>
        </w:rPr>
        <w:t xml:space="preserve">When prompted, select </w:t>
      </w:r>
      <w:r w:rsidRPr="000274DC">
        <w:rPr>
          <w:highlight w:val="yellow"/>
        </w:rPr>
        <w:t>“Update entire table</w:t>
      </w:r>
      <w:r>
        <w:rPr>
          <w:highlight w:val="yellow"/>
        </w:rPr>
        <w:t>.</w:t>
      </w:r>
      <w:r>
        <w:t>”</w:t>
      </w:r>
    </w:p>
    <w:p w14:paraId="11D67A5A" w14:textId="77777777" w:rsidR="00ED5E5F" w:rsidRDefault="00ED5E5F" w:rsidP="00D47C67"/>
    <w:sdt>
      <w:sdtPr>
        <w:rPr>
          <w:rFonts w:asciiTheme="minorHAnsi" w:eastAsiaTheme="minorHAnsi" w:hAnsiTheme="minorHAnsi" w:cstheme="minorBidi"/>
          <w:b w:val="0"/>
          <w:sz w:val="22"/>
          <w:lang w:eastAsia="en-US"/>
        </w:rPr>
        <w:id w:val="-205950365"/>
        <w:docPartObj>
          <w:docPartGallery w:val="Table of Contents"/>
          <w:docPartUnique/>
        </w:docPartObj>
      </w:sdtPr>
      <w:sdtEndPr>
        <w:rPr>
          <w:rFonts w:ascii="Calibri" w:eastAsia="Trebuchet MS" w:hAnsi="Calibri" w:cs="Times New Roman"/>
          <w:noProof/>
        </w:rPr>
      </w:sdtEndPr>
      <w:sdtContent>
        <w:p w14:paraId="5E55CF80" w14:textId="77777777" w:rsidR="00683A26" w:rsidRPr="00A06B09" w:rsidRDefault="003633DE" w:rsidP="00A06B09">
          <w:pPr>
            <w:pStyle w:val="TOCHeading"/>
            <w:tabs>
              <w:tab w:val="left" w:pos="1350"/>
              <w:tab w:val="left" w:pos="1590"/>
            </w:tabs>
            <w:ind w:left="360" w:hanging="360"/>
          </w:pPr>
          <w:r w:rsidRPr="00A06B09">
            <w:t>Contents</w:t>
          </w:r>
          <w:r w:rsidR="00BE7494" w:rsidRPr="00A06B09">
            <w:tab/>
          </w:r>
        </w:p>
        <w:p w14:paraId="0504F320" w14:textId="25AFAB7C" w:rsidR="00B97472" w:rsidRDefault="00936DE3">
          <w:pPr>
            <w:pStyle w:val="TOC1"/>
            <w:rPr>
              <w:rFonts w:asciiTheme="minorHAnsi" w:eastAsiaTheme="minorEastAsia" w:hAnsiTheme="minorHAnsi" w:cstheme="minorBidi"/>
              <w:noProof/>
              <w:spacing w:val="0"/>
              <w:kern w:val="2"/>
              <w:sz w:val="24"/>
              <w:szCs w:val="24"/>
              <w14:ligatures w14:val="standardContextual"/>
            </w:rPr>
          </w:pPr>
          <w:r>
            <w:fldChar w:fldCharType="begin"/>
          </w:r>
          <w:r>
            <w:instrText xml:space="preserve"> TOC \o "1-3" \h \z \u </w:instrText>
          </w:r>
          <w:r>
            <w:fldChar w:fldCharType="separate"/>
          </w:r>
          <w:hyperlink w:anchor="_Toc156944916" w:history="1">
            <w:r w:rsidR="00B97472" w:rsidRPr="006F57B3">
              <w:rPr>
                <w:rStyle w:val="Hyperlink"/>
                <w:noProof/>
              </w:rPr>
              <w:t>Forward to the Institutional Self-Evaluation Report</w:t>
            </w:r>
            <w:r w:rsidR="00B97472">
              <w:rPr>
                <w:noProof/>
                <w:webHidden/>
              </w:rPr>
              <w:tab/>
            </w:r>
            <w:r w:rsidR="00B97472">
              <w:rPr>
                <w:noProof/>
                <w:webHidden/>
              </w:rPr>
              <w:fldChar w:fldCharType="begin"/>
            </w:r>
            <w:r w:rsidR="00B97472">
              <w:rPr>
                <w:noProof/>
                <w:webHidden/>
              </w:rPr>
              <w:instrText xml:space="preserve"> PAGEREF _Toc156944916 \h </w:instrText>
            </w:r>
            <w:r w:rsidR="00B97472">
              <w:rPr>
                <w:noProof/>
                <w:webHidden/>
              </w:rPr>
            </w:r>
            <w:r w:rsidR="00B97472">
              <w:rPr>
                <w:noProof/>
                <w:webHidden/>
              </w:rPr>
              <w:fldChar w:fldCharType="separate"/>
            </w:r>
            <w:r w:rsidR="00B97472">
              <w:rPr>
                <w:noProof/>
                <w:webHidden/>
              </w:rPr>
              <w:t>1</w:t>
            </w:r>
            <w:r w:rsidR="00B97472">
              <w:rPr>
                <w:noProof/>
                <w:webHidden/>
              </w:rPr>
              <w:fldChar w:fldCharType="end"/>
            </w:r>
          </w:hyperlink>
        </w:p>
        <w:p w14:paraId="29EFC5CD" w14:textId="58BEA277" w:rsidR="00B97472" w:rsidRDefault="00B97472">
          <w:pPr>
            <w:pStyle w:val="TOC1"/>
            <w:rPr>
              <w:rFonts w:asciiTheme="minorHAnsi" w:eastAsiaTheme="minorEastAsia" w:hAnsiTheme="minorHAnsi" w:cstheme="minorBidi"/>
              <w:noProof/>
              <w:spacing w:val="0"/>
              <w:kern w:val="2"/>
              <w:sz w:val="24"/>
              <w:szCs w:val="24"/>
              <w14:ligatures w14:val="standardContextual"/>
            </w:rPr>
          </w:pPr>
          <w:hyperlink w:anchor="_Toc156944917" w:history="1">
            <w:r w:rsidRPr="006F57B3">
              <w:rPr>
                <w:rStyle w:val="Hyperlink"/>
                <w:noProof/>
              </w:rPr>
              <w:t>A.</w:t>
            </w:r>
            <w:r>
              <w:rPr>
                <w:rFonts w:asciiTheme="minorHAnsi" w:eastAsiaTheme="minorEastAsia" w:hAnsiTheme="minorHAnsi" w:cstheme="minorBidi"/>
                <w:noProof/>
                <w:spacing w:val="0"/>
                <w:kern w:val="2"/>
                <w:sz w:val="24"/>
                <w:szCs w:val="24"/>
                <w14:ligatures w14:val="standardContextual"/>
              </w:rPr>
              <w:tab/>
            </w:r>
            <w:r w:rsidRPr="006F57B3">
              <w:rPr>
                <w:rStyle w:val="Hyperlink"/>
                <w:noProof/>
              </w:rPr>
              <w:t>Introduction: Institutional Context</w:t>
            </w:r>
            <w:r>
              <w:rPr>
                <w:noProof/>
                <w:webHidden/>
              </w:rPr>
              <w:tab/>
            </w:r>
            <w:r>
              <w:rPr>
                <w:noProof/>
                <w:webHidden/>
              </w:rPr>
              <w:fldChar w:fldCharType="begin"/>
            </w:r>
            <w:r>
              <w:rPr>
                <w:noProof/>
                <w:webHidden/>
              </w:rPr>
              <w:instrText xml:space="preserve"> PAGEREF _Toc156944917 \h </w:instrText>
            </w:r>
            <w:r>
              <w:rPr>
                <w:noProof/>
                <w:webHidden/>
              </w:rPr>
            </w:r>
            <w:r>
              <w:rPr>
                <w:noProof/>
                <w:webHidden/>
              </w:rPr>
              <w:fldChar w:fldCharType="separate"/>
            </w:r>
            <w:r>
              <w:rPr>
                <w:noProof/>
                <w:webHidden/>
              </w:rPr>
              <w:t>1</w:t>
            </w:r>
            <w:r>
              <w:rPr>
                <w:noProof/>
                <w:webHidden/>
              </w:rPr>
              <w:fldChar w:fldCharType="end"/>
            </w:r>
          </w:hyperlink>
        </w:p>
        <w:p w14:paraId="6E8425A2" w14:textId="6EBE57BA" w:rsidR="00B97472" w:rsidRDefault="00B97472">
          <w:pPr>
            <w:pStyle w:val="TOC1"/>
            <w:rPr>
              <w:rFonts w:asciiTheme="minorHAnsi" w:eastAsiaTheme="minorEastAsia" w:hAnsiTheme="minorHAnsi" w:cstheme="minorBidi"/>
              <w:noProof/>
              <w:spacing w:val="0"/>
              <w:kern w:val="2"/>
              <w:sz w:val="24"/>
              <w:szCs w:val="24"/>
              <w14:ligatures w14:val="standardContextual"/>
            </w:rPr>
          </w:pPr>
          <w:hyperlink w:anchor="_Toc156944918" w:history="1">
            <w:r w:rsidRPr="006F57B3">
              <w:rPr>
                <w:rStyle w:val="Hyperlink"/>
                <w:noProof/>
              </w:rPr>
              <w:t>B.</w:t>
            </w:r>
            <w:r>
              <w:rPr>
                <w:rFonts w:asciiTheme="minorHAnsi" w:eastAsiaTheme="minorEastAsia" w:hAnsiTheme="minorHAnsi" w:cstheme="minorBidi"/>
                <w:noProof/>
                <w:spacing w:val="0"/>
                <w:kern w:val="2"/>
                <w:sz w:val="24"/>
                <w:szCs w:val="24"/>
                <w14:ligatures w14:val="standardContextual"/>
              </w:rPr>
              <w:tab/>
            </w:r>
            <w:r w:rsidRPr="006F57B3">
              <w:rPr>
                <w:rStyle w:val="Hyperlink"/>
                <w:noProof/>
              </w:rPr>
              <w:t>Institutional Self-Evaluation of Alignment with Accreditation Standards</w:t>
            </w:r>
            <w:r>
              <w:rPr>
                <w:noProof/>
                <w:webHidden/>
              </w:rPr>
              <w:tab/>
            </w:r>
            <w:r>
              <w:rPr>
                <w:noProof/>
                <w:webHidden/>
              </w:rPr>
              <w:fldChar w:fldCharType="begin"/>
            </w:r>
            <w:r>
              <w:rPr>
                <w:noProof/>
                <w:webHidden/>
              </w:rPr>
              <w:instrText xml:space="preserve"> PAGEREF _Toc156944918 \h </w:instrText>
            </w:r>
            <w:r>
              <w:rPr>
                <w:noProof/>
                <w:webHidden/>
              </w:rPr>
            </w:r>
            <w:r>
              <w:rPr>
                <w:noProof/>
                <w:webHidden/>
              </w:rPr>
              <w:fldChar w:fldCharType="separate"/>
            </w:r>
            <w:r>
              <w:rPr>
                <w:noProof/>
                <w:webHidden/>
              </w:rPr>
              <w:t>1</w:t>
            </w:r>
            <w:r>
              <w:rPr>
                <w:noProof/>
                <w:webHidden/>
              </w:rPr>
              <w:fldChar w:fldCharType="end"/>
            </w:r>
          </w:hyperlink>
        </w:p>
        <w:p w14:paraId="5EA4A1B9" w14:textId="5F61639D" w:rsidR="00B97472" w:rsidRDefault="00B97472">
          <w:pPr>
            <w:pStyle w:val="TOC2"/>
            <w:rPr>
              <w:rFonts w:asciiTheme="minorHAnsi" w:eastAsiaTheme="minorEastAsia" w:hAnsiTheme="minorHAnsi" w:cstheme="minorBidi"/>
              <w:noProof/>
              <w:spacing w:val="0"/>
              <w:kern w:val="2"/>
              <w:sz w:val="24"/>
              <w:szCs w:val="24"/>
              <w14:ligatures w14:val="standardContextual"/>
            </w:rPr>
          </w:pPr>
          <w:hyperlink w:anchor="_Toc156944919" w:history="1">
            <w:r w:rsidRPr="006F57B3">
              <w:rPr>
                <w:rStyle w:val="Hyperlink"/>
                <w:noProof/>
              </w:rPr>
              <w:t>Standard 1: Institutional Mission and Effectiveness</w:t>
            </w:r>
            <w:r>
              <w:rPr>
                <w:noProof/>
                <w:webHidden/>
              </w:rPr>
              <w:tab/>
            </w:r>
            <w:r>
              <w:rPr>
                <w:noProof/>
                <w:webHidden/>
              </w:rPr>
              <w:fldChar w:fldCharType="begin"/>
            </w:r>
            <w:r>
              <w:rPr>
                <w:noProof/>
                <w:webHidden/>
              </w:rPr>
              <w:instrText xml:space="preserve"> PAGEREF _Toc156944919 \h </w:instrText>
            </w:r>
            <w:r>
              <w:rPr>
                <w:noProof/>
                <w:webHidden/>
              </w:rPr>
            </w:r>
            <w:r>
              <w:rPr>
                <w:noProof/>
                <w:webHidden/>
              </w:rPr>
              <w:fldChar w:fldCharType="separate"/>
            </w:r>
            <w:r>
              <w:rPr>
                <w:noProof/>
                <w:webHidden/>
              </w:rPr>
              <w:t>2</w:t>
            </w:r>
            <w:r>
              <w:rPr>
                <w:noProof/>
                <w:webHidden/>
              </w:rPr>
              <w:fldChar w:fldCharType="end"/>
            </w:r>
          </w:hyperlink>
        </w:p>
        <w:p w14:paraId="6CDD295F" w14:textId="65F3387A" w:rsidR="00B97472" w:rsidRDefault="00B97472">
          <w:pPr>
            <w:pStyle w:val="TOC2"/>
            <w:rPr>
              <w:rFonts w:asciiTheme="minorHAnsi" w:eastAsiaTheme="minorEastAsia" w:hAnsiTheme="minorHAnsi" w:cstheme="minorBidi"/>
              <w:noProof/>
              <w:spacing w:val="0"/>
              <w:kern w:val="2"/>
              <w:sz w:val="24"/>
              <w:szCs w:val="24"/>
              <w14:ligatures w14:val="standardContextual"/>
            </w:rPr>
          </w:pPr>
          <w:hyperlink w:anchor="_Toc156944920" w:history="1">
            <w:r w:rsidRPr="006F57B3">
              <w:rPr>
                <w:rStyle w:val="Hyperlink"/>
                <w:noProof/>
              </w:rPr>
              <w:t>Standard 2: Student Success</w:t>
            </w:r>
            <w:r>
              <w:rPr>
                <w:noProof/>
                <w:webHidden/>
              </w:rPr>
              <w:tab/>
            </w:r>
            <w:r>
              <w:rPr>
                <w:noProof/>
                <w:webHidden/>
              </w:rPr>
              <w:fldChar w:fldCharType="begin"/>
            </w:r>
            <w:r>
              <w:rPr>
                <w:noProof/>
                <w:webHidden/>
              </w:rPr>
              <w:instrText xml:space="preserve"> PAGEREF _Toc156944920 \h </w:instrText>
            </w:r>
            <w:r>
              <w:rPr>
                <w:noProof/>
                <w:webHidden/>
              </w:rPr>
            </w:r>
            <w:r>
              <w:rPr>
                <w:noProof/>
                <w:webHidden/>
              </w:rPr>
              <w:fldChar w:fldCharType="separate"/>
            </w:r>
            <w:r>
              <w:rPr>
                <w:noProof/>
                <w:webHidden/>
              </w:rPr>
              <w:t>3</w:t>
            </w:r>
            <w:r>
              <w:rPr>
                <w:noProof/>
                <w:webHidden/>
              </w:rPr>
              <w:fldChar w:fldCharType="end"/>
            </w:r>
          </w:hyperlink>
        </w:p>
        <w:p w14:paraId="7B890251" w14:textId="2F9F8E9F" w:rsidR="00B97472" w:rsidRDefault="00B97472">
          <w:pPr>
            <w:pStyle w:val="TOC2"/>
            <w:rPr>
              <w:rFonts w:asciiTheme="minorHAnsi" w:eastAsiaTheme="minorEastAsia" w:hAnsiTheme="minorHAnsi" w:cstheme="minorBidi"/>
              <w:noProof/>
              <w:spacing w:val="0"/>
              <w:kern w:val="2"/>
              <w:sz w:val="24"/>
              <w:szCs w:val="24"/>
              <w14:ligatures w14:val="standardContextual"/>
            </w:rPr>
          </w:pPr>
          <w:hyperlink w:anchor="_Toc156944921" w:history="1">
            <w:r w:rsidRPr="006F57B3">
              <w:rPr>
                <w:rStyle w:val="Hyperlink"/>
                <w:noProof/>
              </w:rPr>
              <w:t>Standard 3: Infrastructure and Resources</w:t>
            </w:r>
            <w:r>
              <w:rPr>
                <w:noProof/>
                <w:webHidden/>
              </w:rPr>
              <w:tab/>
            </w:r>
            <w:r>
              <w:rPr>
                <w:noProof/>
                <w:webHidden/>
              </w:rPr>
              <w:fldChar w:fldCharType="begin"/>
            </w:r>
            <w:r>
              <w:rPr>
                <w:noProof/>
                <w:webHidden/>
              </w:rPr>
              <w:instrText xml:space="preserve"> PAGEREF _Toc156944921 \h </w:instrText>
            </w:r>
            <w:r>
              <w:rPr>
                <w:noProof/>
                <w:webHidden/>
              </w:rPr>
            </w:r>
            <w:r>
              <w:rPr>
                <w:noProof/>
                <w:webHidden/>
              </w:rPr>
              <w:fldChar w:fldCharType="separate"/>
            </w:r>
            <w:r>
              <w:rPr>
                <w:noProof/>
                <w:webHidden/>
              </w:rPr>
              <w:t>5</w:t>
            </w:r>
            <w:r>
              <w:rPr>
                <w:noProof/>
                <w:webHidden/>
              </w:rPr>
              <w:fldChar w:fldCharType="end"/>
            </w:r>
          </w:hyperlink>
        </w:p>
        <w:p w14:paraId="522AD157" w14:textId="1DA6C27B" w:rsidR="00B97472" w:rsidRDefault="00B97472">
          <w:pPr>
            <w:pStyle w:val="TOC2"/>
            <w:rPr>
              <w:rFonts w:asciiTheme="minorHAnsi" w:eastAsiaTheme="minorEastAsia" w:hAnsiTheme="minorHAnsi" w:cstheme="minorBidi"/>
              <w:noProof/>
              <w:spacing w:val="0"/>
              <w:kern w:val="2"/>
              <w:sz w:val="24"/>
              <w:szCs w:val="24"/>
              <w14:ligatures w14:val="standardContextual"/>
            </w:rPr>
          </w:pPr>
          <w:hyperlink w:anchor="_Toc156944922" w:history="1">
            <w:r w:rsidRPr="006F57B3">
              <w:rPr>
                <w:rStyle w:val="Hyperlink"/>
                <w:noProof/>
              </w:rPr>
              <w:t>Standard 4: Governance and Decision-Making</w:t>
            </w:r>
            <w:r>
              <w:rPr>
                <w:noProof/>
                <w:webHidden/>
              </w:rPr>
              <w:tab/>
            </w:r>
            <w:r>
              <w:rPr>
                <w:noProof/>
                <w:webHidden/>
              </w:rPr>
              <w:fldChar w:fldCharType="begin"/>
            </w:r>
            <w:r>
              <w:rPr>
                <w:noProof/>
                <w:webHidden/>
              </w:rPr>
              <w:instrText xml:space="preserve"> PAGEREF _Toc156944922 \h </w:instrText>
            </w:r>
            <w:r>
              <w:rPr>
                <w:noProof/>
                <w:webHidden/>
              </w:rPr>
            </w:r>
            <w:r>
              <w:rPr>
                <w:noProof/>
                <w:webHidden/>
              </w:rPr>
              <w:fldChar w:fldCharType="separate"/>
            </w:r>
            <w:r>
              <w:rPr>
                <w:noProof/>
                <w:webHidden/>
              </w:rPr>
              <w:t>7</w:t>
            </w:r>
            <w:r>
              <w:rPr>
                <w:noProof/>
                <w:webHidden/>
              </w:rPr>
              <w:fldChar w:fldCharType="end"/>
            </w:r>
          </w:hyperlink>
        </w:p>
        <w:p w14:paraId="4FADD072" w14:textId="14CA7F78" w:rsidR="00B97472" w:rsidRDefault="00B97472">
          <w:pPr>
            <w:pStyle w:val="TOC1"/>
            <w:rPr>
              <w:rFonts w:asciiTheme="minorHAnsi" w:eastAsiaTheme="minorEastAsia" w:hAnsiTheme="minorHAnsi" w:cstheme="minorBidi"/>
              <w:noProof/>
              <w:spacing w:val="0"/>
              <w:kern w:val="2"/>
              <w:sz w:val="24"/>
              <w:szCs w:val="24"/>
              <w14:ligatures w14:val="standardContextual"/>
            </w:rPr>
          </w:pPr>
          <w:hyperlink w:anchor="_Toc156944923" w:history="1">
            <w:r w:rsidRPr="006F57B3">
              <w:rPr>
                <w:rStyle w:val="Hyperlink"/>
                <w:noProof/>
              </w:rPr>
              <w:t>C.</w:t>
            </w:r>
            <w:r>
              <w:rPr>
                <w:rFonts w:asciiTheme="minorHAnsi" w:eastAsiaTheme="minorEastAsia" w:hAnsiTheme="minorHAnsi" w:cstheme="minorBidi"/>
                <w:noProof/>
                <w:spacing w:val="0"/>
                <w:kern w:val="2"/>
                <w:sz w:val="24"/>
                <w:szCs w:val="24"/>
                <w14:ligatures w14:val="standardContextual"/>
              </w:rPr>
              <w:tab/>
            </w:r>
            <w:r w:rsidRPr="006F57B3">
              <w:rPr>
                <w:rStyle w:val="Hyperlink"/>
                <w:noProof/>
              </w:rPr>
              <w:t>Required Documentation</w:t>
            </w:r>
            <w:r>
              <w:rPr>
                <w:noProof/>
                <w:webHidden/>
              </w:rPr>
              <w:tab/>
            </w:r>
            <w:r>
              <w:rPr>
                <w:noProof/>
                <w:webHidden/>
              </w:rPr>
              <w:fldChar w:fldCharType="begin"/>
            </w:r>
            <w:r>
              <w:rPr>
                <w:noProof/>
                <w:webHidden/>
              </w:rPr>
              <w:instrText xml:space="preserve"> PAGEREF _Toc156944923 \h </w:instrText>
            </w:r>
            <w:r>
              <w:rPr>
                <w:noProof/>
                <w:webHidden/>
              </w:rPr>
            </w:r>
            <w:r>
              <w:rPr>
                <w:noProof/>
                <w:webHidden/>
              </w:rPr>
              <w:fldChar w:fldCharType="separate"/>
            </w:r>
            <w:r>
              <w:rPr>
                <w:noProof/>
                <w:webHidden/>
              </w:rPr>
              <w:t>8</w:t>
            </w:r>
            <w:r>
              <w:rPr>
                <w:noProof/>
                <w:webHidden/>
              </w:rPr>
              <w:fldChar w:fldCharType="end"/>
            </w:r>
          </w:hyperlink>
        </w:p>
        <w:p w14:paraId="5A227716" w14:textId="45EC70E9" w:rsidR="00B97472" w:rsidRDefault="00B97472">
          <w:pPr>
            <w:pStyle w:val="TOC2"/>
            <w:rPr>
              <w:rFonts w:asciiTheme="minorHAnsi" w:eastAsiaTheme="minorEastAsia" w:hAnsiTheme="minorHAnsi" w:cstheme="minorBidi"/>
              <w:noProof/>
              <w:spacing w:val="0"/>
              <w:kern w:val="2"/>
              <w:sz w:val="24"/>
              <w:szCs w:val="24"/>
              <w14:ligatures w14:val="standardContextual"/>
            </w:rPr>
          </w:pPr>
          <w:hyperlink w:anchor="_Toc156944924" w:history="1">
            <w:r w:rsidRPr="006F57B3">
              <w:rPr>
                <w:rStyle w:val="Hyperlink"/>
                <w:noProof/>
              </w:rPr>
              <w:t>Standard 1: Mission and Institutional Effectiveness</w:t>
            </w:r>
            <w:r>
              <w:rPr>
                <w:noProof/>
                <w:webHidden/>
              </w:rPr>
              <w:tab/>
            </w:r>
            <w:r>
              <w:rPr>
                <w:noProof/>
                <w:webHidden/>
              </w:rPr>
              <w:fldChar w:fldCharType="begin"/>
            </w:r>
            <w:r>
              <w:rPr>
                <w:noProof/>
                <w:webHidden/>
              </w:rPr>
              <w:instrText xml:space="preserve"> PAGEREF _Toc156944924 \h </w:instrText>
            </w:r>
            <w:r>
              <w:rPr>
                <w:noProof/>
                <w:webHidden/>
              </w:rPr>
            </w:r>
            <w:r>
              <w:rPr>
                <w:noProof/>
                <w:webHidden/>
              </w:rPr>
              <w:fldChar w:fldCharType="separate"/>
            </w:r>
            <w:r>
              <w:rPr>
                <w:noProof/>
                <w:webHidden/>
              </w:rPr>
              <w:t>8</w:t>
            </w:r>
            <w:r>
              <w:rPr>
                <w:noProof/>
                <w:webHidden/>
              </w:rPr>
              <w:fldChar w:fldCharType="end"/>
            </w:r>
          </w:hyperlink>
        </w:p>
        <w:p w14:paraId="773F6061" w14:textId="55F58AB8" w:rsidR="00B97472" w:rsidRDefault="00B97472">
          <w:pPr>
            <w:pStyle w:val="TOC2"/>
            <w:rPr>
              <w:rFonts w:asciiTheme="minorHAnsi" w:eastAsiaTheme="minorEastAsia" w:hAnsiTheme="minorHAnsi" w:cstheme="minorBidi"/>
              <w:noProof/>
              <w:spacing w:val="0"/>
              <w:kern w:val="2"/>
              <w:sz w:val="24"/>
              <w:szCs w:val="24"/>
              <w14:ligatures w14:val="standardContextual"/>
            </w:rPr>
          </w:pPr>
          <w:hyperlink w:anchor="_Toc156944925" w:history="1">
            <w:r w:rsidRPr="006F57B3">
              <w:rPr>
                <w:rStyle w:val="Hyperlink"/>
                <w:noProof/>
              </w:rPr>
              <w:t>Standard 2: Student Success</w:t>
            </w:r>
            <w:r>
              <w:rPr>
                <w:noProof/>
                <w:webHidden/>
              </w:rPr>
              <w:tab/>
            </w:r>
            <w:r>
              <w:rPr>
                <w:noProof/>
                <w:webHidden/>
              </w:rPr>
              <w:fldChar w:fldCharType="begin"/>
            </w:r>
            <w:r>
              <w:rPr>
                <w:noProof/>
                <w:webHidden/>
              </w:rPr>
              <w:instrText xml:space="preserve"> PAGEREF _Toc156944925 \h </w:instrText>
            </w:r>
            <w:r>
              <w:rPr>
                <w:noProof/>
                <w:webHidden/>
              </w:rPr>
            </w:r>
            <w:r>
              <w:rPr>
                <w:noProof/>
                <w:webHidden/>
              </w:rPr>
              <w:fldChar w:fldCharType="separate"/>
            </w:r>
            <w:r>
              <w:rPr>
                <w:noProof/>
                <w:webHidden/>
              </w:rPr>
              <w:t>9</w:t>
            </w:r>
            <w:r>
              <w:rPr>
                <w:noProof/>
                <w:webHidden/>
              </w:rPr>
              <w:fldChar w:fldCharType="end"/>
            </w:r>
          </w:hyperlink>
        </w:p>
        <w:p w14:paraId="55615DD3" w14:textId="5EFF98A9" w:rsidR="00B97472" w:rsidRDefault="00B97472">
          <w:pPr>
            <w:pStyle w:val="TOC2"/>
            <w:rPr>
              <w:rFonts w:asciiTheme="minorHAnsi" w:eastAsiaTheme="minorEastAsia" w:hAnsiTheme="minorHAnsi" w:cstheme="minorBidi"/>
              <w:noProof/>
              <w:spacing w:val="0"/>
              <w:kern w:val="2"/>
              <w:sz w:val="24"/>
              <w:szCs w:val="24"/>
              <w14:ligatures w14:val="standardContextual"/>
            </w:rPr>
          </w:pPr>
          <w:hyperlink w:anchor="_Toc156944926" w:history="1">
            <w:r w:rsidRPr="006F57B3">
              <w:rPr>
                <w:rStyle w:val="Hyperlink"/>
                <w:noProof/>
              </w:rPr>
              <w:t>Standard 3: Infrastructure and Resources</w:t>
            </w:r>
            <w:r>
              <w:rPr>
                <w:noProof/>
                <w:webHidden/>
              </w:rPr>
              <w:tab/>
            </w:r>
            <w:r>
              <w:rPr>
                <w:noProof/>
                <w:webHidden/>
              </w:rPr>
              <w:fldChar w:fldCharType="begin"/>
            </w:r>
            <w:r>
              <w:rPr>
                <w:noProof/>
                <w:webHidden/>
              </w:rPr>
              <w:instrText xml:space="preserve"> PAGEREF _Toc156944926 \h </w:instrText>
            </w:r>
            <w:r>
              <w:rPr>
                <w:noProof/>
                <w:webHidden/>
              </w:rPr>
            </w:r>
            <w:r>
              <w:rPr>
                <w:noProof/>
                <w:webHidden/>
              </w:rPr>
              <w:fldChar w:fldCharType="separate"/>
            </w:r>
            <w:r>
              <w:rPr>
                <w:noProof/>
                <w:webHidden/>
              </w:rPr>
              <w:t>11</w:t>
            </w:r>
            <w:r>
              <w:rPr>
                <w:noProof/>
                <w:webHidden/>
              </w:rPr>
              <w:fldChar w:fldCharType="end"/>
            </w:r>
          </w:hyperlink>
        </w:p>
        <w:p w14:paraId="135959C5" w14:textId="467EBED2" w:rsidR="00B97472" w:rsidRDefault="00B97472">
          <w:pPr>
            <w:pStyle w:val="TOC2"/>
            <w:rPr>
              <w:rFonts w:asciiTheme="minorHAnsi" w:eastAsiaTheme="minorEastAsia" w:hAnsiTheme="minorHAnsi" w:cstheme="minorBidi"/>
              <w:noProof/>
              <w:spacing w:val="0"/>
              <w:kern w:val="2"/>
              <w:sz w:val="24"/>
              <w:szCs w:val="24"/>
              <w14:ligatures w14:val="standardContextual"/>
            </w:rPr>
          </w:pPr>
          <w:hyperlink w:anchor="_Toc156944927" w:history="1">
            <w:r w:rsidRPr="006F57B3">
              <w:rPr>
                <w:rStyle w:val="Hyperlink"/>
                <w:noProof/>
              </w:rPr>
              <w:t>Standard 4: Governance and Decision-Making</w:t>
            </w:r>
            <w:r>
              <w:rPr>
                <w:noProof/>
                <w:webHidden/>
              </w:rPr>
              <w:tab/>
            </w:r>
            <w:r>
              <w:rPr>
                <w:noProof/>
                <w:webHidden/>
              </w:rPr>
              <w:fldChar w:fldCharType="begin"/>
            </w:r>
            <w:r>
              <w:rPr>
                <w:noProof/>
                <w:webHidden/>
              </w:rPr>
              <w:instrText xml:space="preserve"> PAGEREF _Toc156944927 \h </w:instrText>
            </w:r>
            <w:r>
              <w:rPr>
                <w:noProof/>
                <w:webHidden/>
              </w:rPr>
            </w:r>
            <w:r>
              <w:rPr>
                <w:noProof/>
                <w:webHidden/>
              </w:rPr>
              <w:fldChar w:fldCharType="separate"/>
            </w:r>
            <w:r>
              <w:rPr>
                <w:noProof/>
                <w:webHidden/>
              </w:rPr>
              <w:t>12</w:t>
            </w:r>
            <w:r>
              <w:rPr>
                <w:noProof/>
                <w:webHidden/>
              </w:rPr>
              <w:fldChar w:fldCharType="end"/>
            </w:r>
          </w:hyperlink>
        </w:p>
        <w:p w14:paraId="65D5A68B" w14:textId="6E717FDF" w:rsidR="00B97472" w:rsidRDefault="00B97472">
          <w:pPr>
            <w:pStyle w:val="TOC2"/>
            <w:rPr>
              <w:rFonts w:asciiTheme="minorHAnsi" w:eastAsiaTheme="minorEastAsia" w:hAnsiTheme="minorHAnsi" w:cstheme="minorBidi"/>
              <w:noProof/>
              <w:spacing w:val="0"/>
              <w:kern w:val="2"/>
              <w:sz w:val="24"/>
              <w:szCs w:val="24"/>
              <w14:ligatures w14:val="standardContextual"/>
            </w:rPr>
          </w:pPr>
          <w:hyperlink w:anchor="_Toc156944928" w:history="1">
            <w:r w:rsidRPr="006F57B3">
              <w:rPr>
                <w:rStyle w:val="Hyperlink"/>
                <w:noProof/>
              </w:rPr>
              <w:t>Other Federal Regulations and Related Commission Policies</w:t>
            </w:r>
            <w:r>
              <w:rPr>
                <w:noProof/>
                <w:webHidden/>
              </w:rPr>
              <w:tab/>
            </w:r>
            <w:r>
              <w:rPr>
                <w:noProof/>
                <w:webHidden/>
              </w:rPr>
              <w:fldChar w:fldCharType="begin"/>
            </w:r>
            <w:r>
              <w:rPr>
                <w:noProof/>
                <w:webHidden/>
              </w:rPr>
              <w:instrText xml:space="preserve"> PAGEREF _Toc156944928 \h </w:instrText>
            </w:r>
            <w:r>
              <w:rPr>
                <w:noProof/>
                <w:webHidden/>
              </w:rPr>
            </w:r>
            <w:r>
              <w:rPr>
                <w:noProof/>
                <w:webHidden/>
              </w:rPr>
              <w:fldChar w:fldCharType="separate"/>
            </w:r>
            <w:r>
              <w:rPr>
                <w:noProof/>
                <w:webHidden/>
              </w:rPr>
              <w:t>13</w:t>
            </w:r>
            <w:r>
              <w:rPr>
                <w:noProof/>
                <w:webHidden/>
              </w:rPr>
              <w:fldChar w:fldCharType="end"/>
            </w:r>
          </w:hyperlink>
        </w:p>
        <w:p w14:paraId="50630361" w14:textId="6A593038" w:rsidR="00B97472" w:rsidRDefault="00B97472">
          <w:pPr>
            <w:pStyle w:val="TOC1"/>
            <w:rPr>
              <w:rFonts w:asciiTheme="minorHAnsi" w:eastAsiaTheme="minorEastAsia" w:hAnsiTheme="minorHAnsi" w:cstheme="minorBidi"/>
              <w:noProof/>
              <w:spacing w:val="0"/>
              <w:kern w:val="2"/>
              <w:sz w:val="24"/>
              <w:szCs w:val="24"/>
              <w14:ligatures w14:val="standardContextual"/>
            </w:rPr>
          </w:pPr>
          <w:hyperlink w:anchor="_Toc156944929" w:history="1">
            <w:r w:rsidRPr="006F57B3">
              <w:rPr>
                <w:rStyle w:val="Hyperlink"/>
                <w:noProof/>
              </w:rPr>
              <w:t>D.</w:t>
            </w:r>
            <w:r>
              <w:rPr>
                <w:rFonts w:asciiTheme="minorHAnsi" w:eastAsiaTheme="minorEastAsia" w:hAnsiTheme="minorHAnsi" w:cstheme="minorBidi"/>
                <w:noProof/>
                <w:spacing w:val="0"/>
                <w:kern w:val="2"/>
                <w:sz w:val="24"/>
                <w:szCs w:val="24"/>
                <w14:ligatures w14:val="standardContextual"/>
              </w:rPr>
              <w:tab/>
            </w:r>
            <w:r w:rsidRPr="006F57B3">
              <w:rPr>
                <w:rStyle w:val="Hyperlink"/>
                <w:noProof/>
              </w:rPr>
              <w:t>Appendix 1: Verification of Catalog Requirements (ER 20)</w:t>
            </w:r>
            <w:r>
              <w:rPr>
                <w:noProof/>
                <w:webHidden/>
              </w:rPr>
              <w:tab/>
            </w:r>
            <w:r>
              <w:rPr>
                <w:noProof/>
                <w:webHidden/>
              </w:rPr>
              <w:fldChar w:fldCharType="begin"/>
            </w:r>
            <w:r>
              <w:rPr>
                <w:noProof/>
                <w:webHidden/>
              </w:rPr>
              <w:instrText xml:space="preserve"> PAGEREF _Toc156944929 \h </w:instrText>
            </w:r>
            <w:r>
              <w:rPr>
                <w:noProof/>
                <w:webHidden/>
              </w:rPr>
            </w:r>
            <w:r>
              <w:rPr>
                <w:noProof/>
                <w:webHidden/>
              </w:rPr>
              <w:fldChar w:fldCharType="separate"/>
            </w:r>
            <w:r>
              <w:rPr>
                <w:noProof/>
                <w:webHidden/>
              </w:rPr>
              <w:t>14</w:t>
            </w:r>
            <w:r>
              <w:rPr>
                <w:noProof/>
                <w:webHidden/>
              </w:rPr>
              <w:fldChar w:fldCharType="end"/>
            </w:r>
          </w:hyperlink>
        </w:p>
        <w:p w14:paraId="018574C3" w14:textId="4FC94AE0" w:rsidR="00B97472" w:rsidRDefault="00B97472">
          <w:pPr>
            <w:pStyle w:val="TOC1"/>
            <w:rPr>
              <w:rFonts w:asciiTheme="minorHAnsi" w:eastAsiaTheme="minorEastAsia" w:hAnsiTheme="minorHAnsi" w:cstheme="minorBidi"/>
              <w:noProof/>
              <w:spacing w:val="0"/>
              <w:kern w:val="2"/>
              <w:sz w:val="24"/>
              <w:szCs w:val="24"/>
              <w14:ligatures w14:val="standardContextual"/>
            </w:rPr>
          </w:pPr>
          <w:hyperlink w:anchor="_Toc156944930" w:history="1">
            <w:r w:rsidRPr="006F57B3">
              <w:rPr>
                <w:rStyle w:val="Hyperlink"/>
                <w:noProof/>
              </w:rPr>
              <w:t>E.</w:t>
            </w:r>
            <w:r>
              <w:rPr>
                <w:rFonts w:asciiTheme="minorHAnsi" w:eastAsiaTheme="minorEastAsia" w:hAnsiTheme="minorHAnsi" w:cstheme="minorBidi"/>
                <w:noProof/>
                <w:spacing w:val="0"/>
                <w:kern w:val="2"/>
                <w:sz w:val="24"/>
                <w:szCs w:val="24"/>
                <w14:ligatures w14:val="standardContextual"/>
              </w:rPr>
              <w:tab/>
            </w:r>
            <w:r w:rsidRPr="006F57B3">
              <w:rPr>
                <w:rStyle w:val="Hyperlink"/>
                <w:noProof/>
              </w:rPr>
              <w:t>Appendix 2: Organizational Structure</w:t>
            </w:r>
            <w:r>
              <w:rPr>
                <w:noProof/>
                <w:webHidden/>
              </w:rPr>
              <w:tab/>
            </w:r>
            <w:r>
              <w:rPr>
                <w:noProof/>
                <w:webHidden/>
              </w:rPr>
              <w:fldChar w:fldCharType="begin"/>
            </w:r>
            <w:r>
              <w:rPr>
                <w:noProof/>
                <w:webHidden/>
              </w:rPr>
              <w:instrText xml:space="preserve"> PAGEREF _Toc156944930 \h </w:instrText>
            </w:r>
            <w:r>
              <w:rPr>
                <w:noProof/>
                <w:webHidden/>
              </w:rPr>
            </w:r>
            <w:r>
              <w:rPr>
                <w:noProof/>
                <w:webHidden/>
              </w:rPr>
              <w:fldChar w:fldCharType="separate"/>
            </w:r>
            <w:r>
              <w:rPr>
                <w:noProof/>
                <w:webHidden/>
              </w:rPr>
              <w:t>15</w:t>
            </w:r>
            <w:r>
              <w:rPr>
                <w:noProof/>
                <w:webHidden/>
              </w:rPr>
              <w:fldChar w:fldCharType="end"/>
            </w:r>
          </w:hyperlink>
        </w:p>
        <w:p w14:paraId="77DD0C1E" w14:textId="7F0C4B8F" w:rsidR="00B97472" w:rsidRDefault="00B97472">
          <w:pPr>
            <w:pStyle w:val="TOC1"/>
            <w:rPr>
              <w:rFonts w:asciiTheme="minorHAnsi" w:eastAsiaTheme="minorEastAsia" w:hAnsiTheme="minorHAnsi" w:cstheme="minorBidi"/>
              <w:noProof/>
              <w:spacing w:val="0"/>
              <w:kern w:val="2"/>
              <w:sz w:val="24"/>
              <w:szCs w:val="24"/>
              <w14:ligatures w14:val="standardContextual"/>
            </w:rPr>
          </w:pPr>
          <w:hyperlink w:anchor="_Toc156944931" w:history="1">
            <w:r w:rsidRPr="006F57B3">
              <w:rPr>
                <w:rStyle w:val="Hyperlink"/>
                <w:noProof/>
              </w:rPr>
              <w:t>F.</w:t>
            </w:r>
            <w:r>
              <w:rPr>
                <w:rFonts w:asciiTheme="minorHAnsi" w:eastAsiaTheme="minorEastAsia" w:hAnsiTheme="minorHAnsi" w:cstheme="minorBidi"/>
                <w:noProof/>
                <w:spacing w:val="0"/>
                <w:kern w:val="2"/>
                <w:sz w:val="24"/>
                <w:szCs w:val="24"/>
                <w14:ligatures w14:val="standardContextual"/>
              </w:rPr>
              <w:tab/>
            </w:r>
            <w:r w:rsidRPr="006F57B3">
              <w:rPr>
                <w:rStyle w:val="Hyperlink"/>
                <w:noProof/>
              </w:rPr>
              <w:t>Appendix 3: Approved Locations</w:t>
            </w:r>
            <w:r>
              <w:rPr>
                <w:noProof/>
                <w:webHidden/>
              </w:rPr>
              <w:tab/>
            </w:r>
            <w:r>
              <w:rPr>
                <w:noProof/>
                <w:webHidden/>
              </w:rPr>
              <w:fldChar w:fldCharType="begin"/>
            </w:r>
            <w:r>
              <w:rPr>
                <w:noProof/>
                <w:webHidden/>
              </w:rPr>
              <w:instrText xml:space="preserve"> PAGEREF _Toc156944931 \h </w:instrText>
            </w:r>
            <w:r>
              <w:rPr>
                <w:noProof/>
                <w:webHidden/>
              </w:rPr>
            </w:r>
            <w:r>
              <w:rPr>
                <w:noProof/>
                <w:webHidden/>
              </w:rPr>
              <w:fldChar w:fldCharType="separate"/>
            </w:r>
            <w:r>
              <w:rPr>
                <w:noProof/>
                <w:webHidden/>
              </w:rPr>
              <w:t>16</w:t>
            </w:r>
            <w:r>
              <w:rPr>
                <w:noProof/>
                <w:webHidden/>
              </w:rPr>
              <w:fldChar w:fldCharType="end"/>
            </w:r>
          </w:hyperlink>
        </w:p>
        <w:p w14:paraId="0719DC10" w14:textId="7626CC57" w:rsidR="003633DE" w:rsidRDefault="00936DE3" w:rsidP="00D47C67">
          <w:r>
            <w:fldChar w:fldCharType="end"/>
          </w:r>
        </w:p>
      </w:sdtContent>
    </w:sdt>
    <w:p w14:paraId="061C0CDC" w14:textId="77777777" w:rsidR="00485975" w:rsidRDefault="00485975" w:rsidP="00D47C67"/>
    <w:p w14:paraId="36CD7509" w14:textId="77777777" w:rsidR="006029D1" w:rsidRDefault="006029D1" w:rsidP="00D47C67">
      <w:pPr>
        <w:sectPr w:rsidR="006029D1" w:rsidSect="007D119F">
          <w:pgSz w:w="12240" w:h="15840"/>
          <w:pgMar w:top="1008" w:right="1152" w:bottom="720" w:left="1152" w:header="720" w:footer="432" w:gutter="0"/>
          <w:cols w:space="720"/>
          <w:docGrid w:linePitch="360"/>
        </w:sectPr>
      </w:pPr>
    </w:p>
    <w:p w14:paraId="37BA1CEF" w14:textId="36DCBEDC" w:rsidR="00AC1ABF" w:rsidRPr="001D4164" w:rsidRDefault="005204D7" w:rsidP="008A68C9">
      <w:pPr>
        <w:pStyle w:val="Heading1"/>
        <w:numPr>
          <w:ilvl w:val="0"/>
          <w:numId w:val="0"/>
        </w:numPr>
        <w:ind w:left="360" w:hanging="360"/>
      </w:pPr>
      <w:bookmarkStart w:id="0" w:name="_Toc156944916"/>
      <w:r>
        <w:lastRenderedPageBreak/>
        <w:t>Forward to the Institutional Self-Evaluation</w:t>
      </w:r>
      <w:r w:rsidR="00972F6A">
        <w:t xml:space="preserve"> Report</w:t>
      </w:r>
      <w:bookmarkEnd w:id="0"/>
    </w:p>
    <w:p w14:paraId="5CB64D37" w14:textId="664BB0C4" w:rsidR="003F53A7" w:rsidRPr="003F53A7" w:rsidRDefault="003F53A7" w:rsidP="00BC16C9">
      <w:pPr>
        <w:spacing w:line="259" w:lineRule="auto"/>
        <w:ind w:right="245"/>
        <w:rPr>
          <w:highlight w:val="yellow"/>
        </w:rPr>
      </w:pPr>
      <w:r w:rsidRPr="003F53A7">
        <w:rPr>
          <w:highlight w:val="yellow"/>
        </w:rPr>
        <w:t xml:space="preserve">Provide a </w:t>
      </w:r>
      <w:r w:rsidRPr="003F53A7">
        <w:rPr>
          <w:b/>
          <w:highlight w:val="yellow"/>
        </w:rPr>
        <w:t>very brief</w:t>
      </w:r>
      <w:r w:rsidRPr="003F53A7">
        <w:rPr>
          <w:highlight w:val="yellow"/>
        </w:rPr>
        <w:t xml:space="preserve"> (1 page maximum) overview of the high-level themes and findings that emerged from the institution’s self-evaluation process. The forward is intended to provide readers with a sense of what the institution learned from its self-reflection (including areas of strength and opportunities for institutional growth). ACCJC staff recommend writing this section last, after the rest of the institutional narrative has been completed.</w:t>
      </w:r>
    </w:p>
    <w:p w14:paraId="53393605" w14:textId="77777777" w:rsidR="003F53A7" w:rsidRPr="003F53A7" w:rsidRDefault="003F53A7" w:rsidP="00BC16C9">
      <w:pPr>
        <w:spacing w:line="259" w:lineRule="auto"/>
        <w:rPr>
          <w:highlight w:val="lightGray"/>
        </w:rPr>
      </w:pPr>
    </w:p>
    <w:p w14:paraId="6A02D670" w14:textId="056CB511" w:rsidR="004E0C24" w:rsidRPr="001D4164" w:rsidRDefault="004E0C24" w:rsidP="00BC16C9">
      <w:pPr>
        <w:spacing w:line="259" w:lineRule="auto"/>
      </w:pPr>
      <w:r w:rsidRPr="00AA5CF6">
        <w:rPr>
          <w:highlight w:val="lightGray"/>
        </w:rPr>
        <w:t>[</w:t>
      </w:r>
      <w:r w:rsidR="001369B2">
        <w:rPr>
          <w:highlight w:val="lightGray"/>
        </w:rPr>
        <w:t xml:space="preserve">Insert </w:t>
      </w:r>
      <w:r w:rsidR="003F53A7">
        <w:rPr>
          <w:highlight w:val="lightGray"/>
        </w:rPr>
        <w:t>the Forward to the Institutional Self-Evaluation Report.</w:t>
      </w:r>
      <w:r w:rsidRPr="00AA5CF6">
        <w:rPr>
          <w:highlight w:val="lightGray"/>
        </w:rPr>
        <w:t>]</w:t>
      </w:r>
    </w:p>
    <w:p w14:paraId="424A6D6E" w14:textId="77777777" w:rsidR="000735B2" w:rsidRPr="000735B2" w:rsidRDefault="000735B2" w:rsidP="00D47C67"/>
    <w:p w14:paraId="578ECAB0" w14:textId="588E7C4C" w:rsidR="00692650" w:rsidRDefault="00692650" w:rsidP="008A68C9">
      <w:pPr>
        <w:pStyle w:val="Heading1"/>
      </w:pPr>
      <w:bookmarkStart w:id="1" w:name="_Toc156944917"/>
      <w:r>
        <w:t>Introduction</w:t>
      </w:r>
      <w:r w:rsidR="00C061E7">
        <w:t>: Institutional Context</w:t>
      </w:r>
      <w:bookmarkEnd w:id="1"/>
    </w:p>
    <w:p w14:paraId="1D93D1E3" w14:textId="3C738FBE" w:rsidR="003F53A7" w:rsidRPr="003F53A7" w:rsidRDefault="003F53A7" w:rsidP="00BC16C9">
      <w:pPr>
        <w:spacing w:line="259" w:lineRule="auto"/>
        <w:ind w:right="245"/>
        <w:rPr>
          <w:highlight w:val="yellow"/>
        </w:rPr>
      </w:pPr>
      <w:r w:rsidRPr="003F53A7">
        <w:rPr>
          <w:highlight w:val="yellow"/>
        </w:rPr>
        <w:t>Provide a brief introduction to the institution and its context. Include a brief history of the institution, inclu</w:t>
      </w:r>
      <w:r w:rsidR="00F9038B">
        <w:rPr>
          <w:highlight w:val="yellow"/>
        </w:rPr>
        <w:t>ding the year of establishment.</w:t>
      </w:r>
      <w:r w:rsidRPr="003F53A7">
        <w:rPr>
          <w:highlight w:val="yellow"/>
        </w:rPr>
        <w:t xml:space="preserve"> Provide data and/or narrative to help readers understand the community and student population the institution serves as it implements its mission</w:t>
      </w:r>
      <w:r w:rsidR="002756E9">
        <w:rPr>
          <w:highlight w:val="yellow"/>
        </w:rPr>
        <w:t xml:space="preserve">. If applicable, </w:t>
      </w:r>
      <w:r w:rsidRPr="003F53A7">
        <w:rPr>
          <w:highlight w:val="yellow"/>
        </w:rPr>
        <w:t xml:space="preserve">highlight any major events or developments that have occurred at the institution since the </w:t>
      </w:r>
      <w:r w:rsidR="002756E9">
        <w:rPr>
          <w:highlight w:val="yellow"/>
        </w:rPr>
        <w:t xml:space="preserve">institution was granted eligibility. </w:t>
      </w:r>
      <w:r w:rsidRPr="003F53A7">
        <w:rPr>
          <w:highlight w:val="yellow"/>
        </w:rPr>
        <w:t>Suggested length is 3-5 pages of narrative (not including any charts, tables, or other visuals).</w:t>
      </w:r>
    </w:p>
    <w:p w14:paraId="105DDEEC" w14:textId="77777777" w:rsidR="00EA68CF" w:rsidRDefault="00EA68CF" w:rsidP="00D47C67">
      <w:pPr>
        <w:rPr>
          <w:highlight w:val="lightGray"/>
        </w:rPr>
      </w:pPr>
    </w:p>
    <w:p w14:paraId="561BDC38" w14:textId="434EAC5A" w:rsidR="0090113C" w:rsidRPr="001D4164" w:rsidRDefault="00EA68CF" w:rsidP="00BC16C9">
      <w:pPr>
        <w:spacing w:line="259" w:lineRule="auto"/>
      </w:pPr>
      <w:r>
        <w:rPr>
          <w:highlight w:val="lightGray"/>
        </w:rPr>
        <w:t>[</w:t>
      </w:r>
      <w:r w:rsidR="003F53A7">
        <w:rPr>
          <w:highlight w:val="lightGray"/>
        </w:rPr>
        <w:t xml:space="preserve">Insert the Introduction.] </w:t>
      </w:r>
    </w:p>
    <w:p w14:paraId="7D4B3804" w14:textId="2147E398" w:rsidR="0055112B" w:rsidRPr="005D242C" w:rsidRDefault="0055112B" w:rsidP="00D47C67">
      <w:pPr>
        <w:rPr>
          <w:w w:val="95"/>
        </w:rPr>
      </w:pPr>
    </w:p>
    <w:p w14:paraId="62086702" w14:textId="753FC49B" w:rsidR="00527EB7" w:rsidRPr="00683A26" w:rsidRDefault="00B13114" w:rsidP="00683A26">
      <w:pPr>
        <w:pStyle w:val="Heading1"/>
      </w:pPr>
      <w:bookmarkStart w:id="2" w:name="_Toc156944918"/>
      <w:r>
        <w:t xml:space="preserve">Institutional Self-Evaluation </w:t>
      </w:r>
      <w:r w:rsidR="00973780">
        <w:t xml:space="preserve">of Alignment with </w:t>
      </w:r>
      <w:r>
        <w:t>Accreditation Standards</w:t>
      </w:r>
      <w:bookmarkEnd w:id="2"/>
    </w:p>
    <w:p w14:paraId="47009B6E" w14:textId="79399A32" w:rsidR="00FA7134" w:rsidRPr="00FA7134" w:rsidRDefault="00B13114" w:rsidP="00BC16C9">
      <w:pPr>
        <w:spacing w:line="259" w:lineRule="auto"/>
        <w:ind w:right="245"/>
        <w:rPr>
          <w:highlight w:val="yellow"/>
        </w:rPr>
      </w:pPr>
      <w:r w:rsidRPr="00FA7134">
        <w:rPr>
          <w:highlight w:val="yellow"/>
        </w:rPr>
        <w:t xml:space="preserve">For each </w:t>
      </w:r>
      <w:r w:rsidR="006C2631">
        <w:rPr>
          <w:highlight w:val="yellow"/>
        </w:rPr>
        <w:t xml:space="preserve">numbered </w:t>
      </w:r>
      <w:r w:rsidRPr="00FA7134">
        <w:rPr>
          <w:highlight w:val="yellow"/>
        </w:rPr>
        <w:t>Standard below</w:t>
      </w:r>
      <w:r w:rsidR="006C2631">
        <w:rPr>
          <w:highlight w:val="yellow"/>
        </w:rPr>
        <w:t xml:space="preserve"> (i.e., 1.1, 2.4, 3.2, etc.)</w:t>
      </w:r>
      <w:r w:rsidRPr="00FA7134">
        <w:rPr>
          <w:highlight w:val="yellow"/>
        </w:rPr>
        <w:t>, provide a narrative response that analyzes the institution</w:t>
      </w:r>
      <w:r w:rsidR="00F9038B">
        <w:rPr>
          <w:highlight w:val="yellow"/>
        </w:rPr>
        <w:t>’s alignment with the Standard.</w:t>
      </w:r>
      <w:r w:rsidRPr="00FA7134">
        <w:rPr>
          <w:highlight w:val="yellow"/>
        </w:rPr>
        <w:t xml:space="preserve"> </w:t>
      </w:r>
      <w:r w:rsidR="00403F0D">
        <w:rPr>
          <w:highlight w:val="yellow"/>
        </w:rPr>
        <w:t>The narrative should address the review criteria and provide supporting evidence</w:t>
      </w:r>
      <w:r w:rsidR="003F53A7">
        <w:rPr>
          <w:highlight w:val="yellow"/>
        </w:rPr>
        <w:t>,</w:t>
      </w:r>
      <w:r w:rsidR="00DE435E">
        <w:rPr>
          <w:highlight w:val="yellow"/>
        </w:rPr>
        <w:t xml:space="preserve"> </w:t>
      </w:r>
      <w:r w:rsidR="003F53A7">
        <w:rPr>
          <w:highlight w:val="yellow"/>
        </w:rPr>
        <w:t xml:space="preserve">data, and </w:t>
      </w:r>
      <w:r w:rsidR="00403F0D">
        <w:rPr>
          <w:highlight w:val="yellow"/>
        </w:rPr>
        <w:t>examples</w:t>
      </w:r>
      <w:r w:rsidR="003F53A7">
        <w:rPr>
          <w:highlight w:val="yellow"/>
        </w:rPr>
        <w:t xml:space="preserve"> </w:t>
      </w:r>
      <w:r w:rsidR="00F9038B">
        <w:rPr>
          <w:highlight w:val="yellow"/>
        </w:rPr>
        <w:t>as appropriate.</w:t>
      </w:r>
      <w:r w:rsidR="00403F0D">
        <w:rPr>
          <w:highlight w:val="yellow"/>
        </w:rPr>
        <w:t xml:space="preserve"> </w:t>
      </w:r>
      <w:r w:rsidR="00FA7134" w:rsidRPr="00FA7134">
        <w:rPr>
          <w:highlight w:val="yellow"/>
        </w:rPr>
        <w:t xml:space="preserve">The narrative should also address opportunities for innovation and areas for improving alignment to the Standard that were identified during the self-evaluation process.  </w:t>
      </w:r>
    </w:p>
    <w:p w14:paraId="25C5BF11" w14:textId="77777777" w:rsidR="00FA7134" w:rsidRPr="00FA7134" w:rsidRDefault="00FA7134" w:rsidP="00BC16C9">
      <w:pPr>
        <w:spacing w:line="259" w:lineRule="auto"/>
        <w:ind w:right="245"/>
        <w:rPr>
          <w:highlight w:val="yellow"/>
        </w:rPr>
      </w:pPr>
    </w:p>
    <w:p w14:paraId="30F3A98E" w14:textId="4769976F" w:rsidR="00FA7134" w:rsidRPr="00FA7134" w:rsidRDefault="00FA7134" w:rsidP="00BC16C9">
      <w:pPr>
        <w:spacing w:line="259" w:lineRule="auto"/>
        <w:ind w:right="245"/>
        <w:rPr>
          <w:highlight w:val="yellow"/>
        </w:rPr>
      </w:pPr>
      <w:r w:rsidRPr="00FA7134">
        <w:rPr>
          <w:highlight w:val="yellow"/>
        </w:rPr>
        <w:t xml:space="preserve">As you </w:t>
      </w:r>
      <w:r w:rsidR="00403F0D">
        <w:rPr>
          <w:highlight w:val="yellow"/>
        </w:rPr>
        <w:t xml:space="preserve">prepare to </w:t>
      </w:r>
      <w:r w:rsidRPr="00FA7134">
        <w:rPr>
          <w:highlight w:val="yellow"/>
        </w:rPr>
        <w:t>draft your response</w:t>
      </w:r>
      <w:r w:rsidR="00403F0D">
        <w:rPr>
          <w:highlight w:val="yellow"/>
        </w:rPr>
        <w:t xml:space="preserve">, </w:t>
      </w:r>
      <w:r w:rsidRPr="00FA7134">
        <w:rPr>
          <w:highlight w:val="yellow"/>
        </w:rPr>
        <w:t xml:space="preserve">it may be helpful to </w:t>
      </w:r>
      <w:r w:rsidR="00403F0D">
        <w:rPr>
          <w:highlight w:val="yellow"/>
        </w:rPr>
        <w:t xml:space="preserve">reflect on </w:t>
      </w:r>
      <w:r w:rsidRPr="00FA7134">
        <w:rPr>
          <w:highlight w:val="yellow"/>
        </w:rPr>
        <w:t>the following questions</w:t>
      </w:r>
      <w:r w:rsidR="00403F0D">
        <w:rPr>
          <w:highlight w:val="yellow"/>
        </w:rPr>
        <w:t xml:space="preserve">: </w:t>
      </w:r>
    </w:p>
    <w:p w14:paraId="4120EA0A" w14:textId="7271ADB3" w:rsidR="00491BD3" w:rsidRPr="00FA7134" w:rsidRDefault="00524811" w:rsidP="00BC16C9">
      <w:pPr>
        <w:numPr>
          <w:ilvl w:val="1"/>
          <w:numId w:val="25"/>
        </w:numPr>
        <w:tabs>
          <w:tab w:val="clear" w:pos="1440"/>
        </w:tabs>
        <w:spacing w:before="120" w:after="120" w:line="259" w:lineRule="auto"/>
        <w:ind w:left="720" w:right="0"/>
        <w:contextualSpacing/>
        <w:rPr>
          <w:highlight w:val="yellow"/>
        </w:rPr>
      </w:pPr>
      <w:r w:rsidRPr="00FA7134">
        <w:rPr>
          <w:highlight w:val="yellow"/>
        </w:rPr>
        <w:t xml:space="preserve">What </w:t>
      </w:r>
      <w:r w:rsidR="00FA7134" w:rsidRPr="00FA7134">
        <w:rPr>
          <w:highlight w:val="yellow"/>
        </w:rPr>
        <w:t>do</w:t>
      </w:r>
      <w:r w:rsidR="00E02C17">
        <w:rPr>
          <w:highlight w:val="yellow"/>
        </w:rPr>
        <w:t>es</w:t>
      </w:r>
      <w:r w:rsidR="00FA7134" w:rsidRPr="00FA7134">
        <w:rPr>
          <w:highlight w:val="yellow"/>
        </w:rPr>
        <w:t xml:space="preserve"> the institution do</w:t>
      </w:r>
      <w:r w:rsidR="006C2631">
        <w:rPr>
          <w:highlight w:val="yellow"/>
        </w:rPr>
        <w:t xml:space="preserve"> to align with the Standard</w:t>
      </w:r>
      <w:r w:rsidR="00FA7134" w:rsidRPr="00FA7134">
        <w:rPr>
          <w:highlight w:val="yellow"/>
        </w:rPr>
        <w:t xml:space="preserve">? </w:t>
      </w:r>
    </w:p>
    <w:p w14:paraId="5AFF69C5" w14:textId="01759590" w:rsidR="00FA7134" w:rsidRPr="00FC5751" w:rsidRDefault="00FA7134" w:rsidP="00BC16C9">
      <w:pPr>
        <w:numPr>
          <w:ilvl w:val="1"/>
          <w:numId w:val="25"/>
        </w:numPr>
        <w:tabs>
          <w:tab w:val="clear" w:pos="1440"/>
        </w:tabs>
        <w:spacing w:before="120" w:after="120" w:line="259" w:lineRule="auto"/>
        <w:ind w:left="720" w:right="0"/>
        <w:contextualSpacing/>
        <w:rPr>
          <w:highlight w:val="yellow"/>
        </w:rPr>
      </w:pPr>
      <w:r w:rsidRPr="00FC5751">
        <w:rPr>
          <w:highlight w:val="yellow"/>
        </w:rPr>
        <w:t xml:space="preserve">What </w:t>
      </w:r>
      <w:r w:rsidR="00972F6A">
        <w:rPr>
          <w:highlight w:val="yellow"/>
        </w:rPr>
        <w:t xml:space="preserve">are the results </w:t>
      </w:r>
      <w:r w:rsidR="006C2631">
        <w:rPr>
          <w:highlight w:val="yellow"/>
        </w:rPr>
        <w:t xml:space="preserve">of these actions? </w:t>
      </w:r>
      <w:r w:rsidR="00973780">
        <w:rPr>
          <w:highlight w:val="yellow"/>
        </w:rPr>
        <w:t xml:space="preserve">How effectively </w:t>
      </w:r>
      <w:r w:rsidR="006C2631">
        <w:rPr>
          <w:highlight w:val="yellow"/>
        </w:rPr>
        <w:t xml:space="preserve">do </w:t>
      </w:r>
      <w:proofErr w:type="gramStart"/>
      <w:r w:rsidR="00972F6A">
        <w:rPr>
          <w:highlight w:val="yellow"/>
        </w:rPr>
        <w:t>the</w:t>
      </w:r>
      <w:proofErr w:type="gramEnd"/>
      <w:r w:rsidR="00972F6A">
        <w:rPr>
          <w:highlight w:val="yellow"/>
        </w:rPr>
        <w:t xml:space="preserve"> actions </w:t>
      </w:r>
      <w:r w:rsidRPr="00FC5751">
        <w:rPr>
          <w:highlight w:val="yellow"/>
        </w:rPr>
        <w:t>support equitable student success?</w:t>
      </w:r>
      <w:r w:rsidR="00972F6A">
        <w:rPr>
          <w:highlight w:val="yellow"/>
        </w:rPr>
        <w:t xml:space="preserve"> How do you know?</w:t>
      </w:r>
    </w:p>
    <w:p w14:paraId="65CC7C4D" w14:textId="6836AF35" w:rsidR="00973780" w:rsidRDefault="00FA7134" w:rsidP="00BC16C9">
      <w:pPr>
        <w:numPr>
          <w:ilvl w:val="1"/>
          <w:numId w:val="25"/>
        </w:numPr>
        <w:tabs>
          <w:tab w:val="clear" w:pos="1440"/>
        </w:tabs>
        <w:spacing w:before="120" w:after="120" w:line="259" w:lineRule="auto"/>
        <w:ind w:left="720" w:right="0"/>
        <w:contextualSpacing/>
        <w:rPr>
          <w:highlight w:val="yellow"/>
        </w:rPr>
      </w:pPr>
      <w:r w:rsidRPr="00FA7134">
        <w:rPr>
          <w:highlight w:val="yellow"/>
        </w:rPr>
        <w:t xml:space="preserve">What </w:t>
      </w:r>
      <w:r w:rsidR="00973780">
        <w:rPr>
          <w:highlight w:val="yellow"/>
        </w:rPr>
        <w:t xml:space="preserve">did </w:t>
      </w:r>
      <w:r w:rsidRPr="00FA7134">
        <w:rPr>
          <w:highlight w:val="yellow"/>
        </w:rPr>
        <w:t xml:space="preserve">the institution </w:t>
      </w:r>
      <w:r w:rsidR="00973780">
        <w:rPr>
          <w:highlight w:val="yellow"/>
        </w:rPr>
        <w:t>learn</w:t>
      </w:r>
      <w:r w:rsidR="00972F6A">
        <w:rPr>
          <w:highlight w:val="yellow"/>
        </w:rPr>
        <w:t>?</w:t>
      </w:r>
      <w:r w:rsidR="00973780">
        <w:rPr>
          <w:highlight w:val="yellow"/>
        </w:rPr>
        <w:t xml:space="preserve"> </w:t>
      </w:r>
    </w:p>
    <w:p w14:paraId="17FF4D4B" w14:textId="7CA7DF90" w:rsidR="00491BD3" w:rsidRPr="00FA7134" w:rsidRDefault="00972F6A" w:rsidP="00BC16C9">
      <w:pPr>
        <w:numPr>
          <w:ilvl w:val="1"/>
          <w:numId w:val="25"/>
        </w:numPr>
        <w:tabs>
          <w:tab w:val="clear" w:pos="1440"/>
        </w:tabs>
        <w:spacing w:before="120" w:after="120" w:line="259" w:lineRule="auto"/>
        <w:ind w:left="720" w:right="0"/>
        <w:contextualSpacing/>
        <w:rPr>
          <w:highlight w:val="yellow"/>
        </w:rPr>
      </w:pPr>
      <w:r>
        <w:rPr>
          <w:highlight w:val="yellow"/>
        </w:rPr>
        <w:t xml:space="preserve">What will the institution do differently as it moves forward? </w:t>
      </w:r>
      <w:r w:rsidR="00973780">
        <w:rPr>
          <w:highlight w:val="yellow"/>
        </w:rPr>
        <w:t xml:space="preserve">How </w:t>
      </w:r>
      <w:r w:rsidR="00DE435E">
        <w:rPr>
          <w:highlight w:val="yellow"/>
        </w:rPr>
        <w:t xml:space="preserve">will the institution’s learning </w:t>
      </w:r>
      <w:r w:rsidR="00973780">
        <w:rPr>
          <w:highlight w:val="yellow"/>
        </w:rPr>
        <w:t xml:space="preserve">inform </w:t>
      </w:r>
      <w:r w:rsidR="00DE435E">
        <w:rPr>
          <w:highlight w:val="yellow"/>
        </w:rPr>
        <w:t xml:space="preserve">its </w:t>
      </w:r>
      <w:r w:rsidR="00973780">
        <w:rPr>
          <w:highlight w:val="yellow"/>
        </w:rPr>
        <w:t xml:space="preserve">plans for action, improvement, and/or innovation? </w:t>
      </w:r>
    </w:p>
    <w:p w14:paraId="1272401D" w14:textId="34803B18" w:rsidR="00403F0D" w:rsidRDefault="00403F0D" w:rsidP="00403F0D">
      <w:pPr>
        <w:widowControl/>
        <w:spacing w:line="276" w:lineRule="auto"/>
        <w:ind w:right="0"/>
        <w:rPr>
          <w:highlight w:val="yellow"/>
        </w:rPr>
      </w:pPr>
    </w:p>
    <w:p w14:paraId="484B3E6B" w14:textId="7577A8FD" w:rsidR="00FA7134" w:rsidRDefault="00FA7134" w:rsidP="00403F0D">
      <w:pPr>
        <w:widowControl/>
        <w:spacing w:line="276" w:lineRule="auto"/>
        <w:ind w:right="0"/>
      </w:pPr>
      <w:r>
        <w:br w:type="page"/>
      </w:r>
    </w:p>
    <w:p w14:paraId="3A83B23E" w14:textId="3015D830" w:rsidR="003C6053" w:rsidRPr="00527EB7" w:rsidRDefault="003C6053" w:rsidP="00A06B09">
      <w:pPr>
        <w:pStyle w:val="Heading2"/>
      </w:pPr>
      <w:bookmarkStart w:id="3" w:name="_Toc156944919"/>
      <w:r w:rsidRPr="00527EB7">
        <w:lastRenderedPageBreak/>
        <w:t xml:space="preserve">Standard </w:t>
      </w:r>
      <w:r w:rsidR="007B0580">
        <w:t>1</w:t>
      </w:r>
      <w:r w:rsidRPr="00527EB7">
        <w:t xml:space="preserve">: </w:t>
      </w:r>
      <w:r w:rsidR="007B0580">
        <w:t>Institutional Mission and Effectiveness</w:t>
      </w:r>
      <w:bookmarkEnd w:id="3"/>
    </w:p>
    <w:p w14:paraId="53F9CA28" w14:textId="32FD6677" w:rsidR="00DE09EA" w:rsidRPr="001C3F6C" w:rsidRDefault="007B0580" w:rsidP="00D47C67">
      <w:pPr>
        <w:rPr>
          <w:b/>
          <w:i/>
        </w:rPr>
      </w:pPr>
      <w:r w:rsidRPr="001C3F6C">
        <w:rPr>
          <w:b/>
          <w:i/>
        </w:rPr>
        <w:t>The institution has a clearly defined mission that reflects its character, values, organizational structure, and unique student population. The mission outlines the institution’s explicit commitment to equitable student achievement and serves as a guiding principle for institutional planning, action, evaluation, improvement, and innovation.</w:t>
      </w:r>
    </w:p>
    <w:p w14:paraId="679995E7" w14:textId="77777777" w:rsidR="007B0580" w:rsidRDefault="007B0580" w:rsidP="00D47C67">
      <w:pPr>
        <w:rPr>
          <w:highlight w:val="yellow"/>
        </w:rPr>
      </w:pPr>
    </w:p>
    <w:p w14:paraId="563D2F30" w14:textId="1C13A0D0" w:rsidR="00527EB7" w:rsidRDefault="007B0580" w:rsidP="00D47C67">
      <w:r>
        <w:rPr>
          <w:highlight w:val="yellow"/>
        </w:rPr>
        <w:t xml:space="preserve">Suggested length for Standard 1 is </w:t>
      </w:r>
      <w:r w:rsidR="001C3F6C">
        <w:rPr>
          <w:highlight w:val="yellow"/>
        </w:rPr>
        <w:t xml:space="preserve">no more than </w:t>
      </w:r>
      <w:r>
        <w:rPr>
          <w:highlight w:val="yellow"/>
        </w:rPr>
        <w:t>10 pages.</w:t>
      </w:r>
    </w:p>
    <w:p w14:paraId="7F10EABD" w14:textId="4F5EBED7" w:rsidR="00924974" w:rsidRDefault="00924974" w:rsidP="00D47C67"/>
    <w:p w14:paraId="00CC2A88" w14:textId="77D11473" w:rsidR="007B0580" w:rsidRDefault="007B0580" w:rsidP="007B0580">
      <w:pPr>
        <w:pStyle w:val="ListParagraph"/>
        <w:numPr>
          <w:ilvl w:val="0"/>
          <w:numId w:val="20"/>
        </w:numPr>
        <w:ind w:left="540" w:hanging="540"/>
        <w:rPr>
          <w:b/>
        </w:rPr>
      </w:pPr>
      <w:r w:rsidRPr="007B0580">
        <w:rPr>
          <w:b/>
        </w:rPr>
        <w:t xml:space="preserve">The institution has established a clearly defined mission that appropriately reflects its character, values, structure, and unique student demographics. The institution’s mission articulates its commitment to </w:t>
      </w:r>
      <w:r w:rsidR="00B34C2A">
        <w:rPr>
          <w:b/>
        </w:rPr>
        <w:t xml:space="preserve">ensuring </w:t>
      </w:r>
      <w:r w:rsidRPr="007B0580">
        <w:rPr>
          <w:b/>
        </w:rPr>
        <w:t>equitable educational opportunities and outcomes for all students.</w:t>
      </w:r>
      <w:r w:rsidR="001369B2">
        <w:rPr>
          <w:b/>
        </w:rPr>
        <w:t xml:space="preserve"> (ER 6)</w:t>
      </w:r>
    </w:p>
    <w:p w14:paraId="1BB71EF0" w14:textId="010ADAB2" w:rsidR="007B0580" w:rsidRDefault="007B0580" w:rsidP="007B0580"/>
    <w:p w14:paraId="70BF6366" w14:textId="77777777" w:rsidR="00E16F6E" w:rsidRDefault="00E16F6E" w:rsidP="00E16F6E">
      <w:r w:rsidRPr="00924974">
        <w:rPr>
          <w:highlight w:val="lightGray"/>
        </w:rPr>
        <w:t>[</w:t>
      </w:r>
      <w:r>
        <w:rPr>
          <w:highlight w:val="lightGray"/>
        </w:rPr>
        <w:t>Insert narrative response with links to supporting evidence/examples.]</w:t>
      </w:r>
    </w:p>
    <w:p w14:paraId="1874A087" w14:textId="2F226F04" w:rsidR="007B0580" w:rsidRDefault="007B0580" w:rsidP="00403F0D">
      <w:pPr>
        <w:tabs>
          <w:tab w:val="left" w:pos="1130"/>
        </w:tabs>
      </w:pPr>
    </w:p>
    <w:p w14:paraId="5709AB04" w14:textId="77777777" w:rsidR="00403F0D" w:rsidRDefault="00403F0D" w:rsidP="00403F0D">
      <w:pPr>
        <w:tabs>
          <w:tab w:val="left" w:pos="1130"/>
        </w:tabs>
      </w:pPr>
    </w:p>
    <w:p w14:paraId="5E6644A7" w14:textId="0FB2A463" w:rsidR="007B0580" w:rsidRPr="007B0580" w:rsidRDefault="007B0580" w:rsidP="007B0580">
      <w:pPr>
        <w:pStyle w:val="ListParagraph"/>
        <w:numPr>
          <w:ilvl w:val="0"/>
          <w:numId w:val="20"/>
        </w:numPr>
        <w:ind w:left="540" w:hanging="540"/>
        <w:rPr>
          <w:b/>
        </w:rPr>
      </w:pPr>
      <w:r w:rsidRPr="007B0580">
        <w:rPr>
          <w:rFonts w:eastAsia="Times New Roman" w:cs="Calibri"/>
          <w:b/>
        </w:rPr>
        <w:t>The institution establishes meaningful and ambitious goals for institutional improvement, innovation, and equitable student outcomes.</w:t>
      </w:r>
      <w:r w:rsidRPr="007B0580">
        <w:rPr>
          <w:b/>
        </w:rPr>
        <w:t xml:space="preserve"> </w:t>
      </w:r>
    </w:p>
    <w:p w14:paraId="50CAB59C" w14:textId="10D552C7" w:rsidR="007B0580" w:rsidRDefault="007B0580" w:rsidP="007B0580">
      <w:pPr>
        <w:ind w:left="360" w:hanging="360"/>
        <w:contextualSpacing/>
        <w:rPr>
          <w:rFonts w:eastAsia="Times New Roman" w:cs="Calibri"/>
        </w:rPr>
      </w:pPr>
    </w:p>
    <w:p w14:paraId="79553457" w14:textId="77777777" w:rsidR="00E16F6E" w:rsidRDefault="00E16F6E" w:rsidP="00E16F6E">
      <w:r w:rsidRPr="00924974">
        <w:rPr>
          <w:highlight w:val="lightGray"/>
        </w:rPr>
        <w:t>[</w:t>
      </w:r>
      <w:r>
        <w:rPr>
          <w:highlight w:val="lightGray"/>
        </w:rPr>
        <w:t>Insert narrative response with links to supporting evidence/examples.]</w:t>
      </w:r>
    </w:p>
    <w:p w14:paraId="62D554B6" w14:textId="4EAC9996" w:rsidR="007B0580" w:rsidRDefault="007B0580" w:rsidP="007B0580">
      <w:pPr>
        <w:ind w:left="360" w:hanging="360"/>
        <w:contextualSpacing/>
        <w:rPr>
          <w:rFonts w:eastAsia="Times New Roman" w:cs="Calibri"/>
        </w:rPr>
      </w:pPr>
    </w:p>
    <w:p w14:paraId="4E8CF70B" w14:textId="77777777" w:rsidR="00403F0D" w:rsidRDefault="00403F0D" w:rsidP="007B0580">
      <w:pPr>
        <w:ind w:left="360" w:hanging="360"/>
        <w:contextualSpacing/>
        <w:rPr>
          <w:rFonts w:eastAsia="Times New Roman" w:cs="Calibri"/>
        </w:rPr>
      </w:pPr>
    </w:p>
    <w:p w14:paraId="0232F11C" w14:textId="348B7AC8" w:rsidR="007B0580" w:rsidRPr="007B0580" w:rsidRDefault="007B0580" w:rsidP="007B0580">
      <w:pPr>
        <w:pStyle w:val="ListParagraph"/>
        <w:numPr>
          <w:ilvl w:val="0"/>
          <w:numId w:val="20"/>
        </w:numPr>
        <w:ind w:left="540" w:hanging="540"/>
        <w:rPr>
          <w:b/>
        </w:rPr>
      </w:pPr>
      <w:r w:rsidRPr="007B0580">
        <w:rPr>
          <w:rFonts w:eastAsia="Times New Roman" w:cs="Calibri"/>
          <w:b/>
        </w:rPr>
        <w:t xml:space="preserve">The institution holds itself accountable for achieving its mission and goals and regularly reviews relevant, meaningfully disaggregated data to evaluate its progress and </w:t>
      </w:r>
      <w:r w:rsidRPr="007B0580">
        <w:rPr>
          <w:b/>
        </w:rPr>
        <w:t>inform plans for continued improvement and innovation</w:t>
      </w:r>
      <w:r w:rsidRPr="007B0580">
        <w:rPr>
          <w:rFonts w:eastAsia="Times New Roman" w:cs="Calibri"/>
          <w:b/>
        </w:rPr>
        <w:t>.</w:t>
      </w:r>
      <w:r w:rsidRPr="007B0580">
        <w:rPr>
          <w:b/>
        </w:rPr>
        <w:t xml:space="preserve"> </w:t>
      </w:r>
      <w:r w:rsidR="001369B2">
        <w:rPr>
          <w:b/>
        </w:rPr>
        <w:t>(ER 3, ER 11)</w:t>
      </w:r>
    </w:p>
    <w:p w14:paraId="79C2C15A" w14:textId="77777777" w:rsidR="007B0580" w:rsidRPr="00E23F1F" w:rsidRDefault="007B0580" w:rsidP="007B0580">
      <w:pPr>
        <w:ind w:left="360" w:hanging="360"/>
        <w:contextualSpacing/>
        <w:rPr>
          <w:rFonts w:eastAsia="Times New Roman" w:cs="Calibri"/>
          <w:u w:val="single"/>
        </w:rPr>
      </w:pPr>
    </w:p>
    <w:p w14:paraId="54C5EA36" w14:textId="77777777" w:rsidR="00E16F6E" w:rsidRDefault="00E16F6E" w:rsidP="00E16F6E">
      <w:r w:rsidRPr="00924974">
        <w:rPr>
          <w:highlight w:val="lightGray"/>
        </w:rPr>
        <w:t>[</w:t>
      </w:r>
      <w:r>
        <w:rPr>
          <w:highlight w:val="lightGray"/>
        </w:rPr>
        <w:t>Insert narrative response with links to supporting evidence/examples.]</w:t>
      </w:r>
    </w:p>
    <w:p w14:paraId="3F80A2F7" w14:textId="190C281C" w:rsidR="007B0580" w:rsidRDefault="007B0580" w:rsidP="007B0580">
      <w:pPr>
        <w:ind w:left="360" w:hanging="360"/>
        <w:contextualSpacing/>
      </w:pPr>
    </w:p>
    <w:p w14:paraId="026B6675" w14:textId="77777777" w:rsidR="00403F0D" w:rsidRDefault="00403F0D" w:rsidP="007B0580">
      <w:pPr>
        <w:ind w:left="360" w:hanging="360"/>
        <w:contextualSpacing/>
      </w:pPr>
    </w:p>
    <w:p w14:paraId="63A69DCB" w14:textId="2B75F0D7" w:rsidR="007B0580" w:rsidRPr="007B0580" w:rsidRDefault="007B0580" w:rsidP="007B0580">
      <w:pPr>
        <w:pStyle w:val="ListParagraph"/>
        <w:numPr>
          <w:ilvl w:val="0"/>
          <w:numId w:val="20"/>
        </w:numPr>
        <w:ind w:left="540" w:hanging="540"/>
        <w:rPr>
          <w:b/>
        </w:rPr>
      </w:pPr>
      <w:r w:rsidRPr="007B0580">
        <w:rPr>
          <w:b/>
        </w:rPr>
        <w:t xml:space="preserve">The institution’s mission directs resource allocation, innovation, and continuous quality improvement through ongoing systematic planning and evaluation of programs and services. </w:t>
      </w:r>
      <w:r w:rsidR="001369B2">
        <w:rPr>
          <w:b/>
        </w:rPr>
        <w:t>(ER 19)</w:t>
      </w:r>
    </w:p>
    <w:p w14:paraId="44F8AE94" w14:textId="77777777" w:rsidR="007B0580" w:rsidRPr="00E23F1F" w:rsidRDefault="007B0580" w:rsidP="007B0580">
      <w:pPr>
        <w:ind w:left="360" w:hanging="360"/>
        <w:contextualSpacing/>
      </w:pPr>
    </w:p>
    <w:p w14:paraId="47B6F627" w14:textId="77777777" w:rsidR="00E16F6E" w:rsidRDefault="00E16F6E" w:rsidP="00E16F6E">
      <w:r w:rsidRPr="00924974">
        <w:rPr>
          <w:highlight w:val="lightGray"/>
        </w:rPr>
        <w:t>[</w:t>
      </w:r>
      <w:r>
        <w:rPr>
          <w:highlight w:val="lightGray"/>
        </w:rPr>
        <w:t>Insert narrative response with links to supporting evidence/examples.]</w:t>
      </w:r>
    </w:p>
    <w:p w14:paraId="0E2861F8" w14:textId="0AAB2203" w:rsidR="007B0580" w:rsidRDefault="007B0580" w:rsidP="007B0580"/>
    <w:p w14:paraId="624488E1" w14:textId="77777777" w:rsidR="00403F0D" w:rsidRPr="00E23F1F" w:rsidRDefault="00403F0D" w:rsidP="007B0580"/>
    <w:p w14:paraId="2F302EEC" w14:textId="2AF025BC" w:rsidR="007B0580" w:rsidRPr="007B0580" w:rsidRDefault="007B0580" w:rsidP="007B0580">
      <w:pPr>
        <w:pStyle w:val="ListParagraph"/>
        <w:numPr>
          <w:ilvl w:val="0"/>
          <w:numId w:val="20"/>
        </w:numPr>
        <w:ind w:left="540" w:hanging="540"/>
        <w:rPr>
          <w:b/>
        </w:rPr>
      </w:pPr>
      <w:r w:rsidRPr="007B0580">
        <w:rPr>
          <w:b/>
        </w:rPr>
        <w:t xml:space="preserve">The institution regularly communicates progress toward achieving its mission and goals with internal and external stakeholders in order to promote understanding of institutional strengths, priorities, and areas for continued improvement. </w:t>
      </w:r>
      <w:r w:rsidR="001369B2">
        <w:rPr>
          <w:b/>
        </w:rPr>
        <w:t>(ER 19)</w:t>
      </w:r>
    </w:p>
    <w:p w14:paraId="3B8FD5A1" w14:textId="3082E11E" w:rsidR="007B0580" w:rsidRPr="00E23F1F" w:rsidRDefault="007B0580" w:rsidP="007B0580">
      <w:pPr>
        <w:ind w:left="360" w:hanging="360"/>
        <w:contextualSpacing/>
      </w:pPr>
    </w:p>
    <w:p w14:paraId="510E1C85" w14:textId="77777777" w:rsidR="00E16F6E" w:rsidRDefault="00E16F6E" w:rsidP="00E16F6E">
      <w:r w:rsidRPr="00924974">
        <w:rPr>
          <w:highlight w:val="lightGray"/>
        </w:rPr>
        <w:t>[</w:t>
      </w:r>
      <w:r>
        <w:rPr>
          <w:highlight w:val="lightGray"/>
        </w:rPr>
        <w:t>Insert narrative response with links to supporting evidence/examples.]</w:t>
      </w:r>
    </w:p>
    <w:p w14:paraId="5D59A896" w14:textId="69222036" w:rsidR="007B0580" w:rsidRDefault="007B0580" w:rsidP="00D47C67"/>
    <w:p w14:paraId="5D3AAB4E" w14:textId="77777777" w:rsidR="00403F0D" w:rsidRDefault="00403F0D" w:rsidP="00D47C67"/>
    <w:p w14:paraId="57C18F58" w14:textId="77777777" w:rsidR="00AB1766" w:rsidRDefault="00AB1766">
      <w:pPr>
        <w:widowControl/>
        <w:spacing w:after="200" w:line="276" w:lineRule="auto"/>
        <w:ind w:right="0"/>
        <w:rPr>
          <w:b/>
          <w:sz w:val="28"/>
        </w:rPr>
      </w:pPr>
      <w:r>
        <w:br w:type="page"/>
      </w:r>
    </w:p>
    <w:p w14:paraId="606342C8" w14:textId="692CAD5D" w:rsidR="00065ACF" w:rsidRPr="00DE2499" w:rsidRDefault="00065ACF" w:rsidP="00A06B09">
      <w:pPr>
        <w:pStyle w:val="Heading2"/>
      </w:pPr>
      <w:bookmarkStart w:id="4" w:name="_Toc156944920"/>
      <w:r w:rsidRPr="00DE2499">
        <w:lastRenderedPageBreak/>
        <w:t xml:space="preserve">Standard </w:t>
      </w:r>
      <w:r w:rsidR="00AB1766">
        <w:t>2: Student Success</w:t>
      </w:r>
      <w:bookmarkEnd w:id="4"/>
      <w:r w:rsidR="00AB1766">
        <w:t xml:space="preserve"> </w:t>
      </w:r>
    </w:p>
    <w:p w14:paraId="33A4714C" w14:textId="77777777" w:rsidR="00AB1766" w:rsidRPr="001C3F6C" w:rsidRDefault="00AB1766" w:rsidP="00AB1766">
      <w:pPr>
        <w:rPr>
          <w:rFonts w:cstheme="minorHAnsi"/>
          <w:b/>
          <w:i/>
          <w:color w:val="000000" w:themeColor="text1"/>
        </w:rPr>
      </w:pPr>
      <w:r w:rsidRPr="001C3F6C">
        <w:rPr>
          <w:rFonts w:cstheme="minorHAnsi"/>
          <w:b/>
          <w:i/>
          <w:color w:val="000000" w:themeColor="text1"/>
        </w:rPr>
        <w:t xml:space="preserve">In alignment with its mission, the institution delivers high-quality academic and learning support programs that engage and support students through their unique educational journeys. Academic and learning support programs promote equitable student success, and the institution evaluates student learning and achievement data to inform improvements and advance equitable outcomes. </w:t>
      </w:r>
    </w:p>
    <w:p w14:paraId="014243EA" w14:textId="77777777" w:rsidR="00AB1766" w:rsidRDefault="00AB1766" w:rsidP="00AB1766">
      <w:pPr>
        <w:rPr>
          <w:highlight w:val="yellow"/>
        </w:rPr>
      </w:pPr>
    </w:p>
    <w:p w14:paraId="46DB924C" w14:textId="01DA18B6" w:rsidR="00AB1766" w:rsidRPr="00CC2C54" w:rsidRDefault="00AB1766" w:rsidP="00AB1766">
      <w:r>
        <w:rPr>
          <w:highlight w:val="yellow"/>
        </w:rPr>
        <w:t xml:space="preserve">Suggested length for Standard </w:t>
      </w:r>
      <w:r w:rsidR="00D11A28">
        <w:rPr>
          <w:highlight w:val="yellow"/>
        </w:rPr>
        <w:t>2</w:t>
      </w:r>
      <w:r>
        <w:rPr>
          <w:highlight w:val="yellow"/>
        </w:rPr>
        <w:t xml:space="preserve"> is </w:t>
      </w:r>
      <w:r w:rsidR="001C3F6C">
        <w:rPr>
          <w:highlight w:val="yellow"/>
        </w:rPr>
        <w:t xml:space="preserve">no more than </w:t>
      </w:r>
      <w:r w:rsidR="00D11A28">
        <w:rPr>
          <w:highlight w:val="yellow"/>
        </w:rPr>
        <w:t>20</w:t>
      </w:r>
      <w:r>
        <w:rPr>
          <w:highlight w:val="yellow"/>
        </w:rPr>
        <w:t xml:space="preserve"> pages</w:t>
      </w:r>
      <w:r w:rsidR="00CC2C54" w:rsidRPr="00CC2C54">
        <w:rPr>
          <w:i/>
          <w:highlight w:val="yellow"/>
        </w:rPr>
        <w:t>.</w:t>
      </w:r>
    </w:p>
    <w:p w14:paraId="0A4361A3" w14:textId="17855E14" w:rsidR="00320C8E" w:rsidRDefault="00320C8E" w:rsidP="00D47C67"/>
    <w:p w14:paraId="39A4B559" w14:textId="00E66540" w:rsidR="00AB1766" w:rsidRDefault="00AB1766" w:rsidP="00AB1766">
      <w:pPr>
        <w:pStyle w:val="ListParagraph"/>
        <w:widowControl/>
        <w:numPr>
          <w:ilvl w:val="0"/>
          <w:numId w:val="21"/>
        </w:numPr>
        <w:spacing w:line="259" w:lineRule="auto"/>
        <w:ind w:left="576" w:right="0" w:hanging="576"/>
        <w:rPr>
          <w:b/>
        </w:rPr>
      </w:pPr>
      <w:r w:rsidRPr="00AB1766">
        <w:rPr>
          <w:b/>
        </w:rPr>
        <w:t>Academic programs at all locations and in all modes of delivery are offered in fields of study consistent with the institution’s mission and reflect appropriate breadth, depth, and expected learning outcomes.</w:t>
      </w:r>
      <w:r w:rsidR="0063619E">
        <w:rPr>
          <w:b/>
        </w:rPr>
        <w:t xml:space="preserve"> (ER 3, ER 9, ER 12)</w:t>
      </w:r>
    </w:p>
    <w:p w14:paraId="7ECDF224" w14:textId="1B713CE2" w:rsidR="00AB1766" w:rsidRDefault="00AB1766" w:rsidP="00AB1766"/>
    <w:p w14:paraId="2568F8CE" w14:textId="77777777" w:rsidR="00E16F6E" w:rsidRDefault="00E16F6E" w:rsidP="00E16F6E">
      <w:r w:rsidRPr="00924974">
        <w:rPr>
          <w:highlight w:val="lightGray"/>
        </w:rPr>
        <w:t>[</w:t>
      </w:r>
      <w:r>
        <w:rPr>
          <w:highlight w:val="lightGray"/>
        </w:rPr>
        <w:t>Insert narrative response with links to supporting evidence/examples.]</w:t>
      </w:r>
    </w:p>
    <w:p w14:paraId="4B88D283" w14:textId="77777777" w:rsidR="00403F0D" w:rsidRDefault="00403F0D" w:rsidP="00403F0D"/>
    <w:p w14:paraId="5B00C640" w14:textId="77777777" w:rsidR="00403F0D" w:rsidRDefault="00403F0D" w:rsidP="00403F0D"/>
    <w:p w14:paraId="3C45BE5F" w14:textId="7EE7DDA1" w:rsidR="00AB1766" w:rsidRPr="00AB1766" w:rsidRDefault="00AB1766" w:rsidP="00AB1766">
      <w:pPr>
        <w:pStyle w:val="ListParagraph"/>
        <w:widowControl/>
        <w:numPr>
          <w:ilvl w:val="0"/>
          <w:numId w:val="21"/>
        </w:numPr>
        <w:spacing w:line="259" w:lineRule="auto"/>
        <w:ind w:left="576" w:right="0" w:hanging="576"/>
        <w:rPr>
          <w:b/>
        </w:rPr>
      </w:pPr>
      <w:r w:rsidRPr="00AB1766">
        <w:rPr>
          <w:b/>
        </w:rPr>
        <w:t>The institution, relying on faculty and other appropriate stakeholders, designs and delivers academic programs that reflect r</w:t>
      </w:r>
      <w:r w:rsidRPr="00AB1766">
        <w:rPr>
          <w:rStyle w:val="normaltextrun"/>
          <w:b/>
        </w:rPr>
        <w:t xml:space="preserve">elevant discipline and industry standards and </w:t>
      </w:r>
      <w:r w:rsidRPr="00AB1766">
        <w:rPr>
          <w:b/>
        </w:rPr>
        <w:t xml:space="preserve">support equitable attainment of learning outcomes and achievement of educational goals. </w:t>
      </w:r>
      <w:r w:rsidR="0063619E">
        <w:rPr>
          <w:b/>
        </w:rPr>
        <w:br/>
        <w:t>(ER 3, ER 9, ER 11, ER 14)</w:t>
      </w:r>
    </w:p>
    <w:p w14:paraId="3DCF54FA" w14:textId="6B36EB6A" w:rsidR="00AB1766" w:rsidRDefault="00AB1766" w:rsidP="00AB1766">
      <w:pPr>
        <w:widowControl/>
        <w:spacing w:line="259" w:lineRule="auto"/>
        <w:ind w:right="0"/>
      </w:pPr>
    </w:p>
    <w:p w14:paraId="471DAC2F" w14:textId="77777777" w:rsidR="00E16F6E" w:rsidRDefault="00E16F6E" w:rsidP="00E16F6E">
      <w:r w:rsidRPr="00924974">
        <w:rPr>
          <w:highlight w:val="lightGray"/>
        </w:rPr>
        <w:t>[</w:t>
      </w:r>
      <w:r>
        <w:rPr>
          <w:highlight w:val="lightGray"/>
        </w:rPr>
        <w:t>Insert narrative response with links to supporting evidence/examples.]</w:t>
      </w:r>
    </w:p>
    <w:p w14:paraId="6BF94F44" w14:textId="77777777" w:rsidR="00403F0D" w:rsidRDefault="00403F0D" w:rsidP="00403F0D"/>
    <w:p w14:paraId="5662D0CC" w14:textId="77777777" w:rsidR="00403F0D" w:rsidRDefault="00403F0D" w:rsidP="00403F0D"/>
    <w:p w14:paraId="36C443F8" w14:textId="4304E81E" w:rsidR="00AB1766" w:rsidRPr="00AB1766" w:rsidRDefault="00AB1766" w:rsidP="00AB1766">
      <w:pPr>
        <w:pStyle w:val="ListParagraph"/>
        <w:widowControl/>
        <w:numPr>
          <w:ilvl w:val="0"/>
          <w:numId w:val="21"/>
        </w:numPr>
        <w:spacing w:line="259" w:lineRule="auto"/>
        <w:ind w:left="576" w:right="0" w:hanging="576"/>
        <w:rPr>
          <w:rStyle w:val="normaltextrun"/>
          <w:b/>
        </w:rPr>
      </w:pPr>
      <w:r w:rsidRPr="00AB1766">
        <w:rPr>
          <w:rStyle w:val="normaltextrun"/>
          <w:b/>
        </w:rPr>
        <w:t xml:space="preserve">All degree programs include a general education framework to ensure the development of broad knowledge, skills, and competencies related to communication, quantitative reasoning, critical thinking, information literacy, </w:t>
      </w:r>
      <w:r w:rsidR="0065383D">
        <w:rPr>
          <w:rStyle w:val="normaltextrun"/>
          <w:b/>
        </w:rPr>
        <w:t xml:space="preserve">civic responsibility, </w:t>
      </w:r>
      <w:r w:rsidRPr="00AB1766">
        <w:rPr>
          <w:rStyle w:val="normaltextrun"/>
          <w:b/>
        </w:rPr>
        <w:t>and the ability to engage with diverse perspectives.</w:t>
      </w:r>
      <w:r w:rsidR="0063619E">
        <w:rPr>
          <w:rStyle w:val="normaltextrun"/>
          <w:b/>
        </w:rPr>
        <w:t xml:space="preserve"> (ER 12)</w:t>
      </w:r>
    </w:p>
    <w:p w14:paraId="2270414F" w14:textId="4D4A28B9" w:rsidR="00AB1766" w:rsidRDefault="00AB1766" w:rsidP="00AB1766"/>
    <w:p w14:paraId="58636D80" w14:textId="77777777" w:rsidR="00E16F6E" w:rsidRDefault="00E16F6E" w:rsidP="00E16F6E">
      <w:r w:rsidRPr="00924974">
        <w:rPr>
          <w:highlight w:val="lightGray"/>
        </w:rPr>
        <w:t>[</w:t>
      </w:r>
      <w:r>
        <w:rPr>
          <w:highlight w:val="lightGray"/>
        </w:rPr>
        <w:t>Insert narrative response with links to supporting evidence/examples.]</w:t>
      </w:r>
    </w:p>
    <w:p w14:paraId="443AD801" w14:textId="77777777" w:rsidR="00403F0D" w:rsidRDefault="00403F0D" w:rsidP="00403F0D"/>
    <w:p w14:paraId="207D6579" w14:textId="77777777" w:rsidR="00403F0D" w:rsidRDefault="00403F0D" w:rsidP="00403F0D"/>
    <w:p w14:paraId="478640BA" w14:textId="00012834" w:rsidR="00AB1766" w:rsidRPr="00AB1766" w:rsidRDefault="00AB1766" w:rsidP="00AB1766">
      <w:pPr>
        <w:pStyle w:val="ListParagraph"/>
        <w:widowControl/>
        <w:numPr>
          <w:ilvl w:val="0"/>
          <w:numId w:val="21"/>
        </w:numPr>
        <w:spacing w:line="259" w:lineRule="auto"/>
        <w:ind w:left="576" w:right="0" w:hanging="576"/>
        <w:rPr>
          <w:rStyle w:val="normaltextrun"/>
          <w:b/>
        </w:rPr>
      </w:pPr>
      <w:r w:rsidRPr="00AB1766">
        <w:rPr>
          <w:rStyle w:val="normaltextrun"/>
          <w:b/>
        </w:rPr>
        <w:t xml:space="preserve">The institution communicates clear, accurate, and accessible information regarding programs, services, and resources that foster success in students’ unique educational journeys. </w:t>
      </w:r>
      <w:r w:rsidR="0063619E">
        <w:rPr>
          <w:rStyle w:val="normaltextrun"/>
          <w:b/>
        </w:rPr>
        <w:t>(ER 20)</w:t>
      </w:r>
    </w:p>
    <w:p w14:paraId="046DEEEC" w14:textId="3FA973F4" w:rsidR="00AB1766" w:rsidRDefault="00AB1766" w:rsidP="00AB1766">
      <w:pPr>
        <w:rPr>
          <w:rStyle w:val="normaltextrun"/>
        </w:rPr>
      </w:pPr>
    </w:p>
    <w:p w14:paraId="796CACF3" w14:textId="77777777" w:rsidR="00E16F6E" w:rsidRDefault="00E16F6E" w:rsidP="00E16F6E">
      <w:r w:rsidRPr="00924974">
        <w:rPr>
          <w:highlight w:val="lightGray"/>
        </w:rPr>
        <w:t>[</w:t>
      </w:r>
      <w:r>
        <w:rPr>
          <w:highlight w:val="lightGray"/>
        </w:rPr>
        <w:t>Insert narrative response with links to supporting evidence/examples.]</w:t>
      </w:r>
    </w:p>
    <w:p w14:paraId="49560F9C" w14:textId="77777777" w:rsidR="00403F0D" w:rsidRDefault="00403F0D" w:rsidP="00403F0D"/>
    <w:p w14:paraId="44BF3C67" w14:textId="77777777" w:rsidR="00AB1766" w:rsidRPr="00E23F1F" w:rsidRDefault="00AB1766" w:rsidP="00AB1766">
      <w:pPr>
        <w:rPr>
          <w:rStyle w:val="normaltextrun"/>
        </w:rPr>
      </w:pPr>
    </w:p>
    <w:p w14:paraId="087394ED" w14:textId="497434D9" w:rsidR="00AB1766" w:rsidRPr="00AB1766" w:rsidRDefault="00AB1766" w:rsidP="00AB1766">
      <w:pPr>
        <w:pStyle w:val="ListParagraph"/>
        <w:widowControl/>
        <w:numPr>
          <w:ilvl w:val="0"/>
          <w:numId w:val="21"/>
        </w:numPr>
        <w:spacing w:line="259" w:lineRule="auto"/>
        <w:ind w:left="576" w:right="0" w:hanging="576"/>
        <w:rPr>
          <w:rStyle w:val="normaltextrun"/>
          <w:b/>
        </w:rPr>
      </w:pPr>
      <w:r w:rsidRPr="00AB1766">
        <w:rPr>
          <w:rStyle w:val="normaltextrun"/>
          <w:b/>
        </w:rPr>
        <w:t>The institution holds itself accountable for students’ success by scheduling courses in a manner that ensures degree and certificate programs can be completed in the expected period of time.</w:t>
      </w:r>
      <w:r w:rsidR="0063619E">
        <w:rPr>
          <w:rStyle w:val="normaltextrun"/>
          <w:b/>
        </w:rPr>
        <w:t xml:space="preserve"> (ER 9)</w:t>
      </w:r>
    </w:p>
    <w:p w14:paraId="5524FC9F" w14:textId="48DBED42" w:rsidR="00AB1766" w:rsidRDefault="00AB1766" w:rsidP="00AB1766"/>
    <w:p w14:paraId="5933E43B" w14:textId="77777777" w:rsidR="00E16F6E" w:rsidRDefault="00E16F6E" w:rsidP="00E16F6E">
      <w:r w:rsidRPr="00924974">
        <w:rPr>
          <w:highlight w:val="lightGray"/>
        </w:rPr>
        <w:t>[</w:t>
      </w:r>
      <w:r>
        <w:rPr>
          <w:highlight w:val="lightGray"/>
        </w:rPr>
        <w:t>Insert narrative response with links to supporting evidence/examples.]</w:t>
      </w:r>
    </w:p>
    <w:p w14:paraId="13792978" w14:textId="77777777" w:rsidR="00403F0D" w:rsidRDefault="00403F0D" w:rsidP="00403F0D"/>
    <w:p w14:paraId="3346EB40" w14:textId="77777777" w:rsidR="00AB1766" w:rsidRPr="00E23F1F" w:rsidRDefault="00AB1766" w:rsidP="00AB1766"/>
    <w:p w14:paraId="06FC4644" w14:textId="6785EA88" w:rsidR="00AB1766" w:rsidRPr="00AB1766" w:rsidRDefault="00AB1766" w:rsidP="00AB1766">
      <w:pPr>
        <w:pStyle w:val="ListParagraph"/>
        <w:widowControl/>
        <w:numPr>
          <w:ilvl w:val="0"/>
          <w:numId w:val="21"/>
        </w:numPr>
        <w:spacing w:line="259" w:lineRule="auto"/>
        <w:ind w:left="576" w:right="0" w:hanging="576"/>
        <w:rPr>
          <w:rStyle w:val="normaltextrun"/>
          <w:b/>
        </w:rPr>
      </w:pPr>
      <w:r w:rsidRPr="00AB1766">
        <w:rPr>
          <w:rStyle w:val="normaltextrun"/>
          <w:b/>
        </w:rPr>
        <w:t>The institution uses delivery modes and teaching methodologies that meet student and curricular needs and promote equitable student learning and achievement.</w:t>
      </w:r>
    </w:p>
    <w:p w14:paraId="172064C4" w14:textId="5A9B3684" w:rsidR="00AB1766" w:rsidRDefault="00AB1766" w:rsidP="00AB1766">
      <w:pPr>
        <w:rPr>
          <w:sz w:val="20"/>
        </w:rPr>
      </w:pPr>
    </w:p>
    <w:p w14:paraId="36C79250" w14:textId="77777777" w:rsidR="00E16F6E" w:rsidRDefault="00E16F6E" w:rsidP="00E16F6E">
      <w:r w:rsidRPr="00924974">
        <w:rPr>
          <w:highlight w:val="lightGray"/>
        </w:rPr>
        <w:t>[</w:t>
      </w:r>
      <w:r>
        <w:rPr>
          <w:highlight w:val="lightGray"/>
        </w:rPr>
        <w:t>Insert narrative response with links to supporting evidence/examples.]</w:t>
      </w:r>
    </w:p>
    <w:p w14:paraId="16150CFB" w14:textId="77777777" w:rsidR="00403F0D" w:rsidRDefault="00403F0D" w:rsidP="00403F0D"/>
    <w:p w14:paraId="674B049D" w14:textId="77777777" w:rsidR="00AB1766" w:rsidRPr="00E23F1F" w:rsidRDefault="00AB1766" w:rsidP="00AB1766">
      <w:pPr>
        <w:rPr>
          <w:sz w:val="20"/>
        </w:rPr>
      </w:pPr>
    </w:p>
    <w:p w14:paraId="50C6604F" w14:textId="4BFD4CC1" w:rsidR="00AB1766" w:rsidRPr="00AB1766" w:rsidRDefault="00AB1766" w:rsidP="00AB1766">
      <w:pPr>
        <w:pStyle w:val="ListParagraph"/>
        <w:widowControl/>
        <w:numPr>
          <w:ilvl w:val="0"/>
          <w:numId w:val="21"/>
        </w:numPr>
        <w:spacing w:line="259" w:lineRule="auto"/>
        <w:ind w:left="576" w:right="0" w:hanging="576"/>
        <w:rPr>
          <w:rStyle w:val="normaltextrun"/>
          <w:b/>
        </w:rPr>
      </w:pPr>
      <w:r w:rsidRPr="00AB1766">
        <w:rPr>
          <w:rStyle w:val="normaltextrun"/>
          <w:b/>
        </w:rPr>
        <w:lastRenderedPageBreak/>
        <w:t>The institution designs and delivers equitable and effective services and programs that support students in their unique educational journeys, address academic and non-academic needs, and maximize their potential for success. Such services include library and learning resources, academic counseling and support, and other services the institution identifies as appropriate for its mission and student needs.</w:t>
      </w:r>
      <w:r w:rsidR="0063619E">
        <w:rPr>
          <w:rStyle w:val="normaltextrun"/>
          <w:b/>
        </w:rPr>
        <w:t xml:space="preserve"> (ER 15, ER 17)</w:t>
      </w:r>
    </w:p>
    <w:p w14:paraId="65699DE0" w14:textId="14D41204" w:rsidR="00AB1766" w:rsidRDefault="00AB1766" w:rsidP="00AB1766">
      <w:pPr>
        <w:contextualSpacing/>
        <w:rPr>
          <w:rFonts w:cstheme="minorHAnsi"/>
          <w:shd w:val="clear" w:color="auto" w:fill="FFFFFF"/>
        </w:rPr>
      </w:pPr>
    </w:p>
    <w:p w14:paraId="2144C99A" w14:textId="77777777" w:rsidR="00E16F6E" w:rsidRDefault="00E16F6E" w:rsidP="00E16F6E">
      <w:r w:rsidRPr="00924974">
        <w:rPr>
          <w:highlight w:val="lightGray"/>
        </w:rPr>
        <w:t>[</w:t>
      </w:r>
      <w:r>
        <w:rPr>
          <w:highlight w:val="lightGray"/>
        </w:rPr>
        <w:t>Insert narrative response with links to supporting evidence/examples.]</w:t>
      </w:r>
    </w:p>
    <w:p w14:paraId="14BD2BD2" w14:textId="77777777" w:rsidR="00403F0D" w:rsidRDefault="00403F0D" w:rsidP="00403F0D"/>
    <w:p w14:paraId="624FA441" w14:textId="77777777" w:rsidR="00AB1766" w:rsidRPr="00E23F1F" w:rsidRDefault="00AB1766" w:rsidP="00AB1766">
      <w:pPr>
        <w:contextualSpacing/>
        <w:rPr>
          <w:rFonts w:cstheme="minorHAnsi"/>
          <w:shd w:val="clear" w:color="auto" w:fill="FFFFFF"/>
        </w:rPr>
      </w:pPr>
    </w:p>
    <w:p w14:paraId="1FDA78C9" w14:textId="3C056579" w:rsidR="00AB1766" w:rsidRPr="00AB1766" w:rsidRDefault="00AB1766" w:rsidP="00AB1766">
      <w:pPr>
        <w:pStyle w:val="ListParagraph"/>
        <w:widowControl/>
        <w:numPr>
          <w:ilvl w:val="0"/>
          <w:numId w:val="21"/>
        </w:numPr>
        <w:spacing w:line="259" w:lineRule="auto"/>
        <w:ind w:left="576" w:right="0" w:hanging="576"/>
        <w:rPr>
          <w:rStyle w:val="normaltextrun"/>
          <w:b/>
        </w:rPr>
      </w:pPr>
      <w:r w:rsidRPr="00AB1766">
        <w:rPr>
          <w:rStyle w:val="normaltextrun"/>
          <w:b/>
        </w:rPr>
        <w:t xml:space="preserve">The institution fosters a sense of belonging and community with its students by providing multiple opportunities for engagement with the institution, programs, and peers. Such opportunities reflect the varied needs of the student population and effectively support students’ unique educational journeys. </w:t>
      </w:r>
      <w:r w:rsidR="0063619E">
        <w:rPr>
          <w:rStyle w:val="normaltextrun"/>
          <w:b/>
        </w:rPr>
        <w:t>(ER 15)</w:t>
      </w:r>
    </w:p>
    <w:p w14:paraId="1B588BC4" w14:textId="6BDE6A67" w:rsidR="00AB1766" w:rsidRDefault="00AB1766" w:rsidP="00AB1766">
      <w:pPr>
        <w:rPr>
          <w:shd w:val="clear" w:color="auto" w:fill="FFFFFF"/>
        </w:rPr>
      </w:pPr>
    </w:p>
    <w:p w14:paraId="66F6D7CF" w14:textId="77777777" w:rsidR="00E16F6E" w:rsidRDefault="00E16F6E" w:rsidP="00E16F6E">
      <w:r w:rsidRPr="00924974">
        <w:rPr>
          <w:highlight w:val="lightGray"/>
        </w:rPr>
        <w:t>[</w:t>
      </w:r>
      <w:r>
        <w:rPr>
          <w:highlight w:val="lightGray"/>
        </w:rPr>
        <w:t>Insert narrative response with links to supporting evidence/examples.]</w:t>
      </w:r>
    </w:p>
    <w:p w14:paraId="0185AFB4" w14:textId="77777777" w:rsidR="00403F0D" w:rsidRDefault="00403F0D" w:rsidP="00403F0D"/>
    <w:p w14:paraId="3CBA1EE4" w14:textId="77777777" w:rsidR="00AB1766" w:rsidRPr="00E23F1F" w:rsidRDefault="00AB1766" w:rsidP="00AB1766">
      <w:pPr>
        <w:rPr>
          <w:shd w:val="clear" w:color="auto" w:fill="FFFFFF"/>
        </w:rPr>
      </w:pPr>
    </w:p>
    <w:p w14:paraId="2EF6A264" w14:textId="401A6CB9" w:rsidR="00AB1766" w:rsidRPr="00AB1766" w:rsidRDefault="00AB1766" w:rsidP="00AB1766">
      <w:pPr>
        <w:pStyle w:val="ListParagraph"/>
        <w:widowControl/>
        <w:numPr>
          <w:ilvl w:val="0"/>
          <w:numId w:val="21"/>
        </w:numPr>
        <w:spacing w:line="259" w:lineRule="auto"/>
        <w:ind w:left="576" w:right="0" w:hanging="576"/>
        <w:rPr>
          <w:rStyle w:val="normaltextrun"/>
          <w:b/>
        </w:rPr>
      </w:pPr>
      <w:r w:rsidRPr="00AB1766">
        <w:rPr>
          <w:rStyle w:val="normaltextrun"/>
          <w:b/>
        </w:rPr>
        <w:t xml:space="preserve"> The institution conducts systematic review and assessment to ensure the quality of its academic, learning support, and student services programs and </w:t>
      </w:r>
      <w:proofErr w:type="gramStart"/>
      <w:r w:rsidRPr="00AB1766">
        <w:rPr>
          <w:rStyle w:val="normaltextrun"/>
          <w:b/>
        </w:rPr>
        <w:t>implement</w:t>
      </w:r>
      <w:proofErr w:type="gramEnd"/>
      <w:r w:rsidRPr="00AB1766">
        <w:rPr>
          <w:rStyle w:val="normaltextrun"/>
          <w:b/>
        </w:rPr>
        <w:t xml:space="preserve"> improvements and innovations in support of equitable student achievement.</w:t>
      </w:r>
      <w:r w:rsidR="0063619E">
        <w:rPr>
          <w:rStyle w:val="normaltextrun"/>
          <w:b/>
        </w:rPr>
        <w:t xml:space="preserve"> (ER 11, ER 14)</w:t>
      </w:r>
    </w:p>
    <w:p w14:paraId="7276D824" w14:textId="77777777" w:rsidR="00AB1766" w:rsidRPr="00065ACF" w:rsidRDefault="00AB1766" w:rsidP="00D47C67"/>
    <w:p w14:paraId="26C20940" w14:textId="77777777" w:rsidR="00E16F6E" w:rsidRDefault="00E16F6E" w:rsidP="00E16F6E">
      <w:r w:rsidRPr="00924974">
        <w:rPr>
          <w:highlight w:val="lightGray"/>
        </w:rPr>
        <w:t>[</w:t>
      </w:r>
      <w:r>
        <w:rPr>
          <w:highlight w:val="lightGray"/>
        </w:rPr>
        <w:t>Insert narrative response with links to supporting evidence/examples.]</w:t>
      </w:r>
    </w:p>
    <w:p w14:paraId="278DDAB2" w14:textId="77777777" w:rsidR="00403F0D" w:rsidRDefault="00403F0D" w:rsidP="00403F0D"/>
    <w:p w14:paraId="5B0430ED" w14:textId="1AA5966C" w:rsidR="001A5E5A" w:rsidRDefault="001A5E5A" w:rsidP="00D47C67"/>
    <w:p w14:paraId="6426567E" w14:textId="77777777" w:rsidR="00D11A28" w:rsidRDefault="00D11A28">
      <w:pPr>
        <w:widowControl/>
        <w:spacing w:after="200" w:line="276" w:lineRule="auto"/>
        <w:ind w:right="0"/>
        <w:rPr>
          <w:b/>
          <w:sz w:val="28"/>
        </w:rPr>
      </w:pPr>
      <w:r>
        <w:br w:type="page"/>
      </w:r>
    </w:p>
    <w:p w14:paraId="409363ED" w14:textId="5C3AD405" w:rsidR="0011634E" w:rsidRPr="00DE2499" w:rsidRDefault="0011634E" w:rsidP="00A06B09">
      <w:pPr>
        <w:pStyle w:val="Heading2"/>
      </w:pPr>
      <w:bookmarkStart w:id="5" w:name="_Toc156944921"/>
      <w:r w:rsidRPr="00DE2499">
        <w:lastRenderedPageBreak/>
        <w:t xml:space="preserve">Standard </w:t>
      </w:r>
      <w:r w:rsidR="00D11A28">
        <w:t xml:space="preserve">3: Infrastructure and </w:t>
      </w:r>
      <w:r w:rsidRPr="00DE2499">
        <w:t>Resources</w:t>
      </w:r>
      <w:bookmarkEnd w:id="5"/>
    </w:p>
    <w:p w14:paraId="522DAAEC" w14:textId="77777777" w:rsidR="0065383D" w:rsidRPr="001C3F6C" w:rsidRDefault="0065383D" w:rsidP="0065383D">
      <w:pPr>
        <w:rPr>
          <w:rFonts w:cstheme="minorHAnsi"/>
          <w:b/>
          <w:i/>
          <w:color w:val="000000" w:themeColor="text1"/>
        </w:rPr>
      </w:pPr>
      <w:r w:rsidRPr="001C3F6C">
        <w:rPr>
          <w:b/>
          <w:i/>
        </w:rPr>
        <w:t xml:space="preserve">The institution supports its educational services and operational functions with effective infrastructure, qualified personnel, and stable finances. The institution organizes its staffing and allocates its physical, technological, and financial resources to improve its overall effectiveness and promote equitable student success. </w:t>
      </w:r>
      <w:r w:rsidRPr="001C3F6C">
        <w:rPr>
          <w:rFonts w:cstheme="minorHAnsi"/>
          <w:b/>
          <w:i/>
          <w:color w:val="000000" w:themeColor="text1"/>
        </w:rPr>
        <w:t xml:space="preserve">The institution actively monitors and assesses resource capacity to inform improvements to infrastructure and ensure long-term health and stability. </w:t>
      </w:r>
    </w:p>
    <w:p w14:paraId="6F09DCBC" w14:textId="77777777" w:rsidR="00D11A28" w:rsidRDefault="00D11A28" w:rsidP="00D47C67"/>
    <w:p w14:paraId="1B563716" w14:textId="5533A012" w:rsidR="0011634E" w:rsidRDefault="00EF4A90" w:rsidP="00D47C67">
      <w:r w:rsidRPr="00EF4A90">
        <w:rPr>
          <w:highlight w:val="yellow"/>
        </w:rPr>
        <w:t xml:space="preserve">Suggested length for Standard </w:t>
      </w:r>
      <w:r w:rsidR="00D11A28">
        <w:rPr>
          <w:highlight w:val="yellow"/>
        </w:rPr>
        <w:t xml:space="preserve">3 is </w:t>
      </w:r>
      <w:r w:rsidR="001C3F6C">
        <w:rPr>
          <w:highlight w:val="yellow"/>
        </w:rPr>
        <w:t xml:space="preserve">no more than </w:t>
      </w:r>
      <w:r w:rsidR="00D11A28">
        <w:rPr>
          <w:highlight w:val="yellow"/>
        </w:rPr>
        <w:t>20 pages</w:t>
      </w:r>
      <w:r w:rsidRPr="00EF4A90">
        <w:rPr>
          <w:highlight w:val="yellow"/>
        </w:rPr>
        <w:t>.</w:t>
      </w:r>
    </w:p>
    <w:p w14:paraId="5826FE83" w14:textId="234A40FB" w:rsidR="00EF4A90" w:rsidRDefault="00EF4A90" w:rsidP="00D47C67"/>
    <w:p w14:paraId="5E284EEC" w14:textId="63F38867" w:rsidR="00D11A28" w:rsidRPr="00D11A28" w:rsidRDefault="00D11A28" w:rsidP="00D11A28">
      <w:pPr>
        <w:pStyle w:val="ListParagraph"/>
        <w:widowControl/>
        <w:numPr>
          <w:ilvl w:val="0"/>
          <w:numId w:val="22"/>
        </w:numPr>
        <w:spacing w:line="259" w:lineRule="auto"/>
        <w:ind w:left="540" w:right="0" w:hanging="540"/>
        <w:rPr>
          <w:b/>
        </w:rPr>
      </w:pPr>
      <w:r w:rsidRPr="00D11A28">
        <w:rPr>
          <w:b/>
        </w:rPr>
        <w:t xml:space="preserve">The institution employs qualified faculty, staff, administrators, and other personnel to support and sustain educational services and improve student success. </w:t>
      </w:r>
      <w:r w:rsidRPr="00D11A28">
        <w:rPr>
          <w:rFonts w:eastAsia="Calibri" w:cs="Arial"/>
          <w:b/>
        </w:rPr>
        <w:t>The institution maintains appropriate policies and regularly assesses its employment practices to promote and improve equity, diversity, and mission fulfillment.</w:t>
      </w:r>
      <w:r w:rsidR="0063619E">
        <w:rPr>
          <w:rFonts w:eastAsia="Calibri" w:cs="Arial"/>
          <w:b/>
        </w:rPr>
        <w:t xml:space="preserve"> (ER 8, ER 14)</w:t>
      </w:r>
    </w:p>
    <w:p w14:paraId="4B6898AA" w14:textId="06D70BB8" w:rsidR="00D11A28" w:rsidRDefault="00D11A28" w:rsidP="00D11A28"/>
    <w:p w14:paraId="7CE9A90C" w14:textId="77777777" w:rsidR="00E16F6E" w:rsidRDefault="00E16F6E" w:rsidP="00E16F6E">
      <w:r w:rsidRPr="00924974">
        <w:rPr>
          <w:highlight w:val="lightGray"/>
        </w:rPr>
        <w:t>[</w:t>
      </w:r>
      <w:r>
        <w:rPr>
          <w:highlight w:val="lightGray"/>
        </w:rPr>
        <w:t>Insert narrative response with links to supporting evidence/examples.]</w:t>
      </w:r>
    </w:p>
    <w:p w14:paraId="0932915E" w14:textId="77777777" w:rsidR="00403F0D" w:rsidRDefault="00403F0D" w:rsidP="00403F0D"/>
    <w:p w14:paraId="4C461E86" w14:textId="77777777" w:rsidR="00D11A28" w:rsidRPr="00E23F1F" w:rsidRDefault="00D11A28" w:rsidP="00D11A28"/>
    <w:p w14:paraId="06B57EF0" w14:textId="77777777" w:rsidR="00D11A28" w:rsidRPr="00D11A28" w:rsidRDefault="00D11A28" w:rsidP="00D11A28">
      <w:pPr>
        <w:pStyle w:val="ListParagraph"/>
        <w:widowControl/>
        <w:numPr>
          <w:ilvl w:val="0"/>
          <w:numId w:val="22"/>
        </w:numPr>
        <w:spacing w:line="259" w:lineRule="auto"/>
        <w:ind w:left="540" w:right="0" w:hanging="540"/>
        <w:rPr>
          <w:rFonts w:eastAsia="Calibri" w:cs="Arial"/>
          <w:b/>
        </w:rPr>
      </w:pPr>
      <w:r w:rsidRPr="00D11A28">
        <w:rPr>
          <w:rFonts w:eastAsia="Calibri" w:cs="Arial"/>
          <w:b/>
        </w:rPr>
        <w:t>The institution supports employees with professional learning opportunities aligned with the mission and institutional goals. These opportunities are regularly evaluated for overall effectiveness in promoting equitable student success and in meeting institutional and employee needs.</w:t>
      </w:r>
    </w:p>
    <w:p w14:paraId="7BD3741B" w14:textId="07257F47" w:rsidR="00D11A28" w:rsidRDefault="00D11A28" w:rsidP="00D11A28"/>
    <w:p w14:paraId="2B073888" w14:textId="77777777" w:rsidR="00E16F6E" w:rsidRDefault="00E16F6E" w:rsidP="00E16F6E">
      <w:r w:rsidRPr="00924974">
        <w:rPr>
          <w:highlight w:val="lightGray"/>
        </w:rPr>
        <w:t>[</w:t>
      </w:r>
      <w:r>
        <w:rPr>
          <w:highlight w:val="lightGray"/>
        </w:rPr>
        <w:t>Insert narrative response with links to supporting evidence/examples.]</w:t>
      </w:r>
    </w:p>
    <w:p w14:paraId="7F1A8F22" w14:textId="77777777" w:rsidR="00403F0D" w:rsidRDefault="00403F0D" w:rsidP="00403F0D"/>
    <w:p w14:paraId="45D34E89" w14:textId="77777777" w:rsidR="00D11A28" w:rsidRPr="00E23F1F" w:rsidRDefault="00D11A28" w:rsidP="00D11A28"/>
    <w:p w14:paraId="305F5CD1" w14:textId="77777777" w:rsidR="0065383D" w:rsidRPr="003C625B" w:rsidRDefault="0065383D" w:rsidP="0065383D">
      <w:pPr>
        <w:pStyle w:val="ListParagraph"/>
        <w:widowControl/>
        <w:numPr>
          <w:ilvl w:val="0"/>
          <w:numId w:val="22"/>
        </w:numPr>
        <w:spacing w:line="259" w:lineRule="auto"/>
        <w:ind w:right="0"/>
        <w:rPr>
          <w:rFonts w:eastAsia="Calibri" w:cs="Arial"/>
          <w:b/>
        </w:rPr>
      </w:pPr>
      <w:r>
        <w:rPr>
          <w:b/>
        </w:rPr>
        <w:t xml:space="preserve">The institution evaluates its employees regularly, using clear criteria that align with professional responsibilities and reflect the institution’s mission and goals. </w:t>
      </w:r>
    </w:p>
    <w:p w14:paraId="5A828B52" w14:textId="5B6E7157" w:rsidR="00D11A28" w:rsidRDefault="00D11A28" w:rsidP="00D11A28"/>
    <w:p w14:paraId="4F1086F5" w14:textId="77777777" w:rsidR="00E16F6E" w:rsidRDefault="00E16F6E" w:rsidP="00E16F6E">
      <w:r w:rsidRPr="00924974">
        <w:rPr>
          <w:highlight w:val="lightGray"/>
        </w:rPr>
        <w:t>[</w:t>
      </w:r>
      <w:r>
        <w:rPr>
          <w:highlight w:val="lightGray"/>
        </w:rPr>
        <w:t>Insert narrative response with links to supporting evidence/examples.]</w:t>
      </w:r>
    </w:p>
    <w:p w14:paraId="5A930B63" w14:textId="77777777" w:rsidR="00403F0D" w:rsidRDefault="00403F0D" w:rsidP="00403F0D"/>
    <w:p w14:paraId="365CDAD9" w14:textId="77777777" w:rsidR="00D11A28" w:rsidRPr="00E23F1F" w:rsidRDefault="00D11A28" w:rsidP="00D11A28"/>
    <w:p w14:paraId="5D27A852" w14:textId="421D5907" w:rsidR="00D11A28" w:rsidRPr="00D11A28" w:rsidRDefault="00D11A28" w:rsidP="00D11A28">
      <w:pPr>
        <w:pStyle w:val="ListParagraph"/>
        <w:widowControl/>
        <w:numPr>
          <w:ilvl w:val="0"/>
          <w:numId w:val="22"/>
        </w:numPr>
        <w:spacing w:line="259" w:lineRule="auto"/>
        <w:ind w:left="540" w:right="0" w:hanging="540"/>
        <w:rPr>
          <w:rFonts w:eastAsia="Calibri" w:cs="Arial"/>
          <w:b/>
        </w:rPr>
      </w:pPr>
      <w:r w:rsidRPr="00D11A28">
        <w:rPr>
          <w:rFonts w:eastAsia="Calibri" w:cs="Arial"/>
          <w:b/>
        </w:rPr>
        <w:t xml:space="preserve">The institution develops, maintains, and enhances its educational services and operational functions through the effective use of fiscal resources. Financial resources support and sustain the mission and promote equitable achievement of student success.  </w:t>
      </w:r>
      <w:r w:rsidR="0063619E">
        <w:rPr>
          <w:rFonts w:eastAsia="Calibri" w:cs="Arial"/>
          <w:b/>
        </w:rPr>
        <w:t>(ER 18)</w:t>
      </w:r>
    </w:p>
    <w:p w14:paraId="55714255" w14:textId="7371013F" w:rsidR="00D11A28" w:rsidRDefault="00D11A28" w:rsidP="00D11A28"/>
    <w:p w14:paraId="48163EC5" w14:textId="77777777" w:rsidR="00E16F6E" w:rsidRDefault="00E16F6E" w:rsidP="00E16F6E">
      <w:r w:rsidRPr="00924974">
        <w:rPr>
          <w:highlight w:val="lightGray"/>
        </w:rPr>
        <w:t>[</w:t>
      </w:r>
      <w:r>
        <w:rPr>
          <w:highlight w:val="lightGray"/>
        </w:rPr>
        <w:t>Insert narrative response with links to supporting evidence/examples.]</w:t>
      </w:r>
    </w:p>
    <w:p w14:paraId="602E2C42" w14:textId="77777777" w:rsidR="00403F0D" w:rsidRDefault="00403F0D" w:rsidP="00403F0D"/>
    <w:p w14:paraId="21DBBE13" w14:textId="77777777" w:rsidR="00D11A28" w:rsidRPr="00E23F1F" w:rsidRDefault="00D11A28" w:rsidP="00D11A28"/>
    <w:p w14:paraId="750A89F9" w14:textId="77777777" w:rsidR="00D11A28" w:rsidRPr="00D11A28" w:rsidRDefault="00D11A28" w:rsidP="00D11A28">
      <w:pPr>
        <w:pStyle w:val="ListParagraph"/>
        <w:widowControl/>
        <w:numPr>
          <w:ilvl w:val="0"/>
          <w:numId w:val="22"/>
        </w:numPr>
        <w:spacing w:line="259" w:lineRule="auto"/>
        <w:ind w:left="540" w:right="0" w:hanging="540"/>
        <w:rPr>
          <w:rFonts w:eastAsia="Calibri" w:cs="Arial"/>
          <w:b/>
        </w:rPr>
      </w:pPr>
      <w:r w:rsidRPr="00D11A28">
        <w:rPr>
          <w:rFonts w:eastAsia="Calibri" w:cs="Arial"/>
          <w:b/>
        </w:rPr>
        <w:t>The institution’s mission and goals are the foundation for financial planning. Financial information is disseminated to support effective planning and decision-making and provide opportunities for stakeholders to participate in the development of plans and budgets.</w:t>
      </w:r>
    </w:p>
    <w:p w14:paraId="305C0028" w14:textId="2045EA91" w:rsidR="00D11A28" w:rsidRDefault="00D11A28" w:rsidP="00D11A28"/>
    <w:p w14:paraId="1872D646" w14:textId="77777777" w:rsidR="00E16F6E" w:rsidRDefault="00E16F6E" w:rsidP="00E16F6E">
      <w:r w:rsidRPr="00924974">
        <w:rPr>
          <w:highlight w:val="lightGray"/>
        </w:rPr>
        <w:t>[</w:t>
      </w:r>
      <w:r>
        <w:rPr>
          <w:highlight w:val="lightGray"/>
        </w:rPr>
        <w:t>Insert narrative response with links to supporting evidence/examples.]</w:t>
      </w:r>
    </w:p>
    <w:p w14:paraId="0F32953C" w14:textId="77777777" w:rsidR="00403F0D" w:rsidRDefault="00403F0D" w:rsidP="00403F0D"/>
    <w:p w14:paraId="1EE41EBB" w14:textId="77777777" w:rsidR="00D11A28" w:rsidRPr="00E23F1F" w:rsidRDefault="00D11A28" w:rsidP="00D11A28"/>
    <w:p w14:paraId="547ECB2F" w14:textId="62CA8837" w:rsidR="00D11A28" w:rsidRPr="00D11A28" w:rsidRDefault="00D11A28" w:rsidP="00D11A28">
      <w:pPr>
        <w:pStyle w:val="ListParagraph"/>
        <w:widowControl/>
        <w:numPr>
          <w:ilvl w:val="0"/>
          <w:numId w:val="22"/>
        </w:numPr>
        <w:spacing w:line="259" w:lineRule="auto"/>
        <w:ind w:left="540" w:right="0" w:hanging="540"/>
        <w:rPr>
          <w:rFonts w:eastAsia="Calibri" w:cs="Arial"/>
          <w:b/>
        </w:rPr>
      </w:pPr>
      <w:r w:rsidRPr="00D11A28">
        <w:rPr>
          <w:rFonts w:eastAsia="Calibri" w:cs="Arial"/>
          <w:b/>
        </w:rPr>
        <w:t xml:space="preserve">The institution </w:t>
      </w:r>
      <w:r w:rsidR="0065383D">
        <w:rPr>
          <w:rFonts w:eastAsia="Calibri" w:cs="Arial"/>
          <w:b/>
        </w:rPr>
        <w:t>ensures</w:t>
      </w:r>
      <w:r w:rsidRPr="00D11A28">
        <w:rPr>
          <w:rFonts w:eastAsia="Calibri" w:cs="Arial"/>
          <w:b/>
        </w:rPr>
        <w:t xml:space="preserve"> the integrity and responsible use of its financial resources and regularly evaluates its fiscal outcomes and financial management practices to promote institutional mission fulfillment.</w:t>
      </w:r>
    </w:p>
    <w:p w14:paraId="1F459CF2" w14:textId="5FFBCFD1" w:rsidR="00D11A28" w:rsidRDefault="00D11A28" w:rsidP="00D11A28"/>
    <w:p w14:paraId="0892F295" w14:textId="77777777" w:rsidR="00E16F6E" w:rsidRDefault="00E16F6E" w:rsidP="00E16F6E">
      <w:r w:rsidRPr="00924974">
        <w:rPr>
          <w:highlight w:val="lightGray"/>
        </w:rPr>
        <w:t>[</w:t>
      </w:r>
      <w:r>
        <w:rPr>
          <w:highlight w:val="lightGray"/>
        </w:rPr>
        <w:t>Insert narrative response with links to supporting evidence/examples.]</w:t>
      </w:r>
    </w:p>
    <w:p w14:paraId="3F91CB94" w14:textId="77777777" w:rsidR="00403F0D" w:rsidRDefault="00403F0D" w:rsidP="00403F0D"/>
    <w:p w14:paraId="4CA2C5B5" w14:textId="59C65BD5" w:rsidR="00D11A28" w:rsidRPr="00D11A28" w:rsidRDefault="00D11A28" w:rsidP="00D11A28">
      <w:pPr>
        <w:pStyle w:val="ListParagraph"/>
        <w:widowControl/>
        <w:numPr>
          <w:ilvl w:val="0"/>
          <w:numId w:val="22"/>
        </w:numPr>
        <w:spacing w:line="259" w:lineRule="auto"/>
        <w:ind w:left="540" w:right="0" w:hanging="540"/>
        <w:rPr>
          <w:rFonts w:eastAsia="Calibri" w:cs="Arial"/>
          <w:b/>
        </w:rPr>
      </w:pPr>
      <w:r w:rsidRPr="00D11A28">
        <w:rPr>
          <w:rFonts w:eastAsia="Calibri" w:cs="Arial"/>
          <w:b/>
        </w:rPr>
        <w:lastRenderedPageBreak/>
        <w:t xml:space="preserve">The institution </w:t>
      </w:r>
      <w:r w:rsidR="0065383D">
        <w:rPr>
          <w:rFonts w:eastAsia="Calibri" w:cs="Arial"/>
          <w:b/>
        </w:rPr>
        <w:t xml:space="preserve">ensures </w:t>
      </w:r>
      <w:r w:rsidRPr="00D11A28">
        <w:rPr>
          <w:rFonts w:eastAsia="Calibri" w:cs="Arial"/>
          <w:b/>
        </w:rPr>
        <w:t>financial solvency. When making short-range financial plans, the institution considers its long-range financial priorities and future obligations to ensure sustained fiscal stability.</w:t>
      </w:r>
      <w:r w:rsidR="0063619E">
        <w:rPr>
          <w:rFonts w:eastAsia="Calibri" w:cs="Arial"/>
          <w:b/>
        </w:rPr>
        <w:t xml:space="preserve"> (ER 18)</w:t>
      </w:r>
    </w:p>
    <w:p w14:paraId="1B8789C5" w14:textId="403A1666" w:rsidR="00D11A28" w:rsidRDefault="00D11A28" w:rsidP="00D11A28">
      <w:pPr>
        <w:rPr>
          <w:rFonts w:eastAsia="Calibri" w:cs="Arial"/>
        </w:rPr>
      </w:pPr>
    </w:p>
    <w:p w14:paraId="0870E59F" w14:textId="77777777" w:rsidR="00E16F6E" w:rsidRDefault="00E16F6E" w:rsidP="00E16F6E">
      <w:r w:rsidRPr="00924974">
        <w:rPr>
          <w:highlight w:val="lightGray"/>
        </w:rPr>
        <w:t>[</w:t>
      </w:r>
      <w:r>
        <w:rPr>
          <w:highlight w:val="lightGray"/>
        </w:rPr>
        <w:t>Insert narrative response with links to supporting evidence/examples.]</w:t>
      </w:r>
    </w:p>
    <w:p w14:paraId="36444E03" w14:textId="77777777" w:rsidR="00403F0D" w:rsidRDefault="00403F0D" w:rsidP="00403F0D"/>
    <w:p w14:paraId="0BBCF90D" w14:textId="77777777" w:rsidR="00D11A28" w:rsidRPr="00D11A28" w:rsidRDefault="00D11A28" w:rsidP="00D11A28">
      <w:pPr>
        <w:rPr>
          <w:rFonts w:eastAsia="Calibri" w:cs="Arial"/>
        </w:rPr>
      </w:pPr>
    </w:p>
    <w:p w14:paraId="39BD1C50" w14:textId="63E15748" w:rsidR="00D11A28" w:rsidRPr="00D11A28" w:rsidRDefault="00D11A28" w:rsidP="00D11A28">
      <w:pPr>
        <w:pStyle w:val="ListParagraph"/>
        <w:widowControl/>
        <w:numPr>
          <w:ilvl w:val="0"/>
          <w:numId w:val="22"/>
        </w:numPr>
        <w:spacing w:line="259" w:lineRule="auto"/>
        <w:ind w:left="540" w:right="0" w:hanging="540"/>
        <w:rPr>
          <w:rFonts w:eastAsia="Calibri" w:cs="Arial"/>
          <w:b/>
        </w:rPr>
      </w:pPr>
      <w:r w:rsidRPr="00D11A28">
        <w:rPr>
          <w:rFonts w:eastAsia="Calibri" w:cs="Arial"/>
          <w:b/>
        </w:rPr>
        <w:t xml:space="preserve">The institution constructs and maintains physical resources to support and sustain educational services and operational functions. The institution </w:t>
      </w:r>
      <w:r w:rsidR="0065383D">
        <w:rPr>
          <w:rFonts w:eastAsia="Calibri" w:cs="Arial"/>
          <w:b/>
        </w:rPr>
        <w:t xml:space="preserve">ensures </w:t>
      </w:r>
      <w:r w:rsidRPr="00D11A28">
        <w:rPr>
          <w:rFonts w:eastAsia="Calibri" w:cs="Arial"/>
          <w:b/>
        </w:rPr>
        <w:t xml:space="preserve">safe and effective physical resources at all locations where it offers </w:t>
      </w:r>
      <w:r w:rsidR="00C868E0">
        <w:rPr>
          <w:rFonts w:eastAsia="Calibri" w:cs="Arial"/>
          <w:b/>
        </w:rPr>
        <w:t>instruction</w:t>
      </w:r>
      <w:r w:rsidRPr="00D11A28">
        <w:rPr>
          <w:rFonts w:eastAsia="Calibri" w:cs="Arial"/>
          <w:b/>
        </w:rPr>
        <w:t xml:space="preserve">, student services, and/or learning </w:t>
      </w:r>
      <w:proofErr w:type="gramStart"/>
      <w:r w:rsidRPr="00D11A28">
        <w:rPr>
          <w:rFonts w:eastAsia="Calibri" w:cs="Arial"/>
          <w:b/>
        </w:rPr>
        <w:t>supports</w:t>
      </w:r>
      <w:proofErr w:type="gramEnd"/>
      <w:r w:rsidRPr="00D11A28">
        <w:rPr>
          <w:rFonts w:eastAsia="Calibri" w:cs="Arial"/>
          <w:b/>
        </w:rPr>
        <w:t>.</w:t>
      </w:r>
    </w:p>
    <w:p w14:paraId="26F4096C" w14:textId="42121AB0" w:rsidR="00D11A28" w:rsidRDefault="00D11A28" w:rsidP="00D11A28"/>
    <w:p w14:paraId="5A1B3012" w14:textId="77777777" w:rsidR="00E16F6E" w:rsidRDefault="00E16F6E" w:rsidP="00E16F6E">
      <w:r w:rsidRPr="00924974">
        <w:rPr>
          <w:highlight w:val="lightGray"/>
        </w:rPr>
        <w:t>[</w:t>
      </w:r>
      <w:r>
        <w:rPr>
          <w:highlight w:val="lightGray"/>
        </w:rPr>
        <w:t>Insert narrative response with links to supporting evidence/examples.]</w:t>
      </w:r>
    </w:p>
    <w:p w14:paraId="2FC61722" w14:textId="77777777" w:rsidR="00403F0D" w:rsidRDefault="00403F0D" w:rsidP="00403F0D"/>
    <w:p w14:paraId="1DE20A80" w14:textId="77777777" w:rsidR="00D11A28" w:rsidRPr="00E23F1F" w:rsidRDefault="00D11A28" w:rsidP="00D11A28"/>
    <w:p w14:paraId="7B1A3E56" w14:textId="77777777" w:rsidR="00D11A28" w:rsidRPr="00D11A28" w:rsidRDefault="00D11A28" w:rsidP="00D11A28">
      <w:pPr>
        <w:pStyle w:val="ListParagraph"/>
        <w:widowControl/>
        <w:numPr>
          <w:ilvl w:val="0"/>
          <w:numId w:val="22"/>
        </w:numPr>
        <w:spacing w:line="259" w:lineRule="auto"/>
        <w:ind w:left="540" w:right="0" w:hanging="540"/>
        <w:rPr>
          <w:rFonts w:eastAsia="Calibri" w:cs="Arial"/>
          <w:b/>
        </w:rPr>
      </w:pPr>
      <w:r w:rsidRPr="00D11A28">
        <w:rPr>
          <w:rFonts w:eastAsia="Calibri" w:cs="Arial"/>
          <w:b/>
        </w:rPr>
        <w:t>The institution implements, enhances, and secures its technology resources to support and sustain educational services and operational functions. The institution clearly communicates requirements for the safe and appropriate use of technology to students and employees and employs effective protocols for network and data security.</w:t>
      </w:r>
    </w:p>
    <w:p w14:paraId="38D65BBC" w14:textId="13AAEB70" w:rsidR="00D11A28" w:rsidRDefault="00D11A28" w:rsidP="00D11A28"/>
    <w:p w14:paraId="60100E5C" w14:textId="77777777" w:rsidR="00E16F6E" w:rsidRDefault="00E16F6E" w:rsidP="00E16F6E">
      <w:r w:rsidRPr="00924974">
        <w:rPr>
          <w:highlight w:val="lightGray"/>
        </w:rPr>
        <w:t>[</w:t>
      </w:r>
      <w:r>
        <w:rPr>
          <w:highlight w:val="lightGray"/>
        </w:rPr>
        <w:t>Insert narrative response with links to supporting evidence/examples.]</w:t>
      </w:r>
    </w:p>
    <w:p w14:paraId="79B616A3" w14:textId="77777777" w:rsidR="00403F0D" w:rsidRDefault="00403F0D" w:rsidP="00403F0D"/>
    <w:p w14:paraId="27A0ADC7" w14:textId="77777777" w:rsidR="00D11A28" w:rsidRPr="00E23F1F" w:rsidRDefault="00D11A28" w:rsidP="00D11A28"/>
    <w:p w14:paraId="128A03C1" w14:textId="77777777" w:rsidR="00D11A28" w:rsidRPr="00D11A28" w:rsidRDefault="00D11A28" w:rsidP="00D11A28">
      <w:pPr>
        <w:pStyle w:val="ListParagraph"/>
        <w:widowControl/>
        <w:numPr>
          <w:ilvl w:val="0"/>
          <w:numId w:val="22"/>
        </w:numPr>
        <w:spacing w:line="259" w:lineRule="auto"/>
        <w:ind w:left="540" w:right="0" w:hanging="540"/>
        <w:rPr>
          <w:rFonts w:eastAsia="Calibri" w:cs="Arial"/>
          <w:b/>
        </w:rPr>
      </w:pPr>
      <w:r w:rsidRPr="00D11A28">
        <w:rPr>
          <w:rFonts w:eastAsia="Calibri" w:cs="Arial"/>
          <w:b/>
        </w:rPr>
        <w:t>The institution has appropriate strategies for risk management and has policies and procedures in place to implement contingency plans in the event of financial, environmental, or technological emergencies and other unforeseen circumstances.</w:t>
      </w:r>
    </w:p>
    <w:p w14:paraId="72ABA470" w14:textId="6CA71DDE" w:rsidR="00D11A28" w:rsidRDefault="00D11A28" w:rsidP="00D47C67"/>
    <w:p w14:paraId="6303C7DF" w14:textId="77777777" w:rsidR="00E16F6E" w:rsidRDefault="00E16F6E" w:rsidP="00E16F6E">
      <w:r w:rsidRPr="00924974">
        <w:rPr>
          <w:highlight w:val="lightGray"/>
        </w:rPr>
        <w:t>[</w:t>
      </w:r>
      <w:r>
        <w:rPr>
          <w:highlight w:val="lightGray"/>
        </w:rPr>
        <w:t>Insert narrative response with links to supporting evidence/examples.]</w:t>
      </w:r>
    </w:p>
    <w:p w14:paraId="38597F67" w14:textId="77777777" w:rsidR="00403F0D" w:rsidRDefault="00403F0D" w:rsidP="00403F0D"/>
    <w:p w14:paraId="3E8DAB7C" w14:textId="77777777" w:rsidR="00D11A28" w:rsidRPr="000F6137" w:rsidRDefault="00D11A28" w:rsidP="00D47C67"/>
    <w:p w14:paraId="2CF8BB2A" w14:textId="706CD57E" w:rsidR="00D11A28" w:rsidRDefault="00D11A28">
      <w:pPr>
        <w:widowControl/>
        <w:spacing w:after="200" w:line="276" w:lineRule="auto"/>
        <w:ind w:right="0"/>
      </w:pPr>
      <w:r>
        <w:br w:type="page"/>
      </w:r>
    </w:p>
    <w:p w14:paraId="19D01C81" w14:textId="09889915" w:rsidR="0011634E" w:rsidRPr="00511E10" w:rsidRDefault="0011634E" w:rsidP="00A06B09">
      <w:pPr>
        <w:pStyle w:val="Heading2"/>
      </w:pPr>
      <w:bookmarkStart w:id="6" w:name="_Toc156944922"/>
      <w:r w:rsidRPr="00511E10">
        <w:lastRenderedPageBreak/>
        <w:t xml:space="preserve">Standard </w:t>
      </w:r>
      <w:r w:rsidR="00D11A28">
        <w:t>4</w:t>
      </w:r>
      <w:r w:rsidRPr="00511E10">
        <w:t xml:space="preserve">: </w:t>
      </w:r>
      <w:r w:rsidR="00D11A28">
        <w:t>Governance and Decision-Making</w:t>
      </w:r>
      <w:bookmarkEnd w:id="6"/>
    </w:p>
    <w:p w14:paraId="22AC8F90" w14:textId="77777777" w:rsidR="0065383D" w:rsidRPr="001C3F6C" w:rsidRDefault="0065383D" w:rsidP="0065383D">
      <w:pPr>
        <w:rPr>
          <w:b/>
          <w:i/>
        </w:rPr>
      </w:pPr>
      <w:r w:rsidRPr="001C3F6C">
        <w:rPr>
          <w:b/>
          <w:i/>
        </w:rPr>
        <w:t xml:space="preserve">The institution engages in clear and effective governance practices that support the achievement of its mission. Governance roles and responsibilities are delineated in widely distributed policies, and institutional decision-making processes provide opportunities for meaningful participation and inclusion of relevant stakeholders. </w:t>
      </w:r>
    </w:p>
    <w:p w14:paraId="039D03AE" w14:textId="77777777" w:rsidR="0011634E" w:rsidRPr="00F9038B" w:rsidRDefault="0011634E" w:rsidP="00D47C67">
      <w:pPr>
        <w:rPr>
          <w:sz w:val="12"/>
        </w:rPr>
      </w:pPr>
    </w:p>
    <w:p w14:paraId="360E9268" w14:textId="708548B8" w:rsidR="0011634E" w:rsidRPr="0046588E" w:rsidRDefault="009B6AB1" w:rsidP="00D47C67">
      <w:r w:rsidRPr="009B6AB1">
        <w:rPr>
          <w:highlight w:val="yellow"/>
        </w:rPr>
        <w:t xml:space="preserve">Suggested length for Standard </w:t>
      </w:r>
      <w:r w:rsidR="001C3F6C">
        <w:rPr>
          <w:highlight w:val="yellow"/>
        </w:rPr>
        <w:t xml:space="preserve">4 is no more than </w:t>
      </w:r>
      <w:r w:rsidR="00A6386C">
        <w:rPr>
          <w:highlight w:val="yellow"/>
        </w:rPr>
        <w:t xml:space="preserve">12 </w:t>
      </w:r>
      <w:r w:rsidRPr="009B6AB1">
        <w:rPr>
          <w:highlight w:val="yellow"/>
        </w:rPr>
        <w:t>pages.</w:t>
      </w:r>
    </w:p>
    <w:p w14:paraId="43904CCE" w14:textId="77777777" w:rsidR="00D11A28" w:rsidRDefault="00D11A28" w:rsidP="00D11A28"/>
    <w:p w14:paraId="11DF49BD" w14:textId="392C7287" w:rsidR="00D11A28" w:rsidRPr="0065383D" w:rsidRDefault="00D11A28" w:rsidP="00D11A28">
      <w:pPr>
        <w:pStyle w:val="ListParagraph"/>
        <w:widowControl/>
        <w:numPr>
          <w:ilvl w:val="0"/>
          <w:numId w:val="23"/>
        </w:numPr>
        <w:spacing w:line="259" w:lineRule="auto"/>
        <w:ind w:left="360" w:right="0"/>
        <w:rPr>
          <w:rFonts w:cstheme="minorHAnsi"/>
          <w:b/>
          <w:shd w:val="clear" w:color="auto" w:fill="FFFFFF"/>
        </w:rPr>
      </w:pPr>
      <w:r w:rsidRPr="0065383D">
        <w:rPr>
          <w:b/>
        </w:rPr>
        <w:t>The institution upholds an explicit commitment to principles of academic freedom, academic integrity, and freedom of inquiry.</w:t>
      </w:r>
      <w:r w:rsidR="0063619E">
        <w:rPr>
          <w:b/>
        </w:rPr>
        <w:t xml:space="preserve"> (ER 13)</w:t>
      </w:r>
    </w:p>
    <w:p w14:paraId="3E1C9567" w14:textId="4C3A4B1C" w:rsidR="00D11A28" w:rsidRDefault="00D11A28" w:rsidP="00403F0D"/>
    <w:p w14:paraId="231797CC" w14:textId="77777777" w:rsidR="00E16F6E" w:rsidRDefault="00E16F6E" w:rsidP="00E16F6E">
      <w:r w:rsidRPr="00924974">
        <w:rPr>
          <w:highlight w:val="lightGray"/>
        </w:rPr>
        <w:t>[</w:t>
      </w:r>
      <w:r>
        <w:rPr>
          <w:highlight w:val="lightGray"/>
        </w:rPr>
        <w:t>Insert narrative response with links to supporting evidence/examples.]</w:t>
      </w:r>
    </w:p>
    <w:p w14:paraId="61BDBE0D" w14:textId="77777777" w:rsidR="00403F0D" w:rsidRDefault="00403F0D" w:rsidP="00403F0D"/>
    <w:p w14:paraId="5FAD3241" w14:textId="77777777" w:rsidR="0065383D" w:rsidRPr="00E23F1F" w:rsidRDefault="0065383D" w:rsidP="00403F0D"/>
    <w:p w14:paraId="699C5DAB" w14:textId="2D75E2ED" w:rsidR="00D11A28" w:rsidRPr="0065383D" w:rsidRDefault="00D11A28" w:rsidP="00D11A28">
      <w:pPr>
        <w:pStyle w:val="ListParagraph"/>
        <w:widowControl/>
        <w:numPr>
          <w:ilvl w:val="0"/>
          <w:numId w:val="23"/>
        </w:numPr>
        <w:spacing w:line="259" w:lineRule="auto"/>
        <w:ind w:left="360" w:right="0"/>
        <w:rPr>
          <w:b/>
        </w:rPr>
      </w:pPr>
      <w:r w:rsidRPr="0065383D">
        <w:rPr>
          <w:b/>
        </w:rPr>
        <w:t xml:space="preserve">Roles, responsibilities, and authority for decision-making are clearly defined and communicated throughout the institution. </w:t>
      </w:r>
      <w:r w:rsidR="00951441">
        <w:rPr>
          <w:b/>
        </w:rPr>
        <w:t xml:space="preserve">The institution’s structure for decision-making provides opportunities for stakeholder participation and ensures the inclusion of relevant perspectives. </w:t>
      </w:r>
    </w:p>
    <w:p w14:paraId="2EC24D60" w14:textId="6F9C79B6" w:rsidR="00D11A28" w:rsidRDefault="00D11A28" w:rsidP="00D11A28"/>
    <w:p w14:paraId="5B272228" w14:textId="77777777" w:rsidR="00E16F6E" w:rsidRDefault="00E16F6E" w:rsidP="00E16F6E">
      <w:r w:rsidRPr="00924974">
        <w:rPr>
          <w:highlight w:val="lightGray"/>
        </w:rPr>
        <w:t>[</w:t>
      </w:r>
      <w:r>
        <w:rPr>
          <w:highlight w:val="lightGray"/>
        </w:rPr>
        <w:t>Insert narrative response with links to supporting evidence/examples.]</w:t>
      </w:r>
    </w:p>
    <w:p w14:paraId="01A48BBD" w14:textId="77777777" w:rsidR="00403F0D" w:rsidRDefault="00403F0D" w:rsidP="00403F0D"/>
    <w:p w14:paraId="40E1C8B3" w14:textId="77777777" w:rsidR="0065383D" w:rsidRPr="00E23F1F" w:rsidRDefault="0065383D" w:rsidP="00D11A28"/>
    <w:p w14:paraId="6F1F370F" w14:textId="08708CB2" w:rsidR="00D11A28" w:rsidRPr="0065383D" w:rsidRDefault="00D11A28" w:rsidP="00D11A28">
      <w:pPr>
        <w:pStyle w:val="ListParagraph"/>
        <w:widowControl/>
        <w:numPr>
          <w:ilvl w:val="0"/>
          <w:numId w:val="23"/>
        </w:numPr>
        <w:spacing w:line="259" w:lineRule="auto"/>
        <w:ind w:left="360" w:right="0"/>
        <w:rPr>
          <w:b/>
        </w:rPr>
      </w:pPr>
      <w:r w:rsidRPr="0065383D">
        <w:rPr>
          <w:b/>
        </w:rPr>
        <w:t>The institution’s decision-making structures and processes are used consistently and effectively</w:t>
      </w:r>
      <w:r w:rsidR="00951441">
        <w:rPr>
          <w:b/>
        </w:rPr>
        <w:t xml:space="preserve">. Institutional decision-making practices support a climate of collaboration and innovation that advances the mission and prioritizes equitable student outcomes. </w:t>
      </w:r>
    </w:p>
    <w:p w14:paraId="1B903CD4" w14:textId="6686F03E" w:rsidR="00D11A28" w:rsidRDefault="00D11A28" w:rsidP="0065383D"/>
    <w:p w14:paraId="07564974" w14:textId="77777777" w:rsidR="00E16F6E" w:rsidRDefault="00E16F6E" w:rsidP="00E16F6E">
      <w:r w:rsidRPr="00924974">
        <w:rPr>
          <w:highlight w:val="lightGray"/>
        </w:rPr>
        <w:t>[</w:t>
      </w:r>
      <w:r>
        <w:rPr>
          <w:highlight w:val="lightGray"/>
        </w:rPr>
        <w:t>Insert narrative response with links to supporting evidence/examples.]</w:t>
      </w:r>
    </w:p>
    <w:p w14:paraId="717517B3" w14:textId="77777777" w:rsidR="00403F0D" w:rsidRDefault="00403F0D" w:rsidP="00403F0D"/>
    <w:p w14:paraId="0074608D" w14:textId="77777777" w:rsidR="0065383D" w:rsidRPr="00E23F1F" w:rsidRDefault="0065383D" w:rsidP="0065383D"/>
    <w:p w14:paraId="077A4698" w14:textId="7E2D7618" w:rsidR="00D11A28" w:rsidRPr="0065383D" w:rsidRDefault="00D11A28" w:rsidP="00D11A28">
      <w:pPr>
        <w:pStyle w:val="ListParagraph"/>
        <w:widowControl/>
        <w:numPr>
          <w:ilvl w:val="0"/>
          <w:numId w:val="23"/>
        </w:numPr>
        <w:spacing w:line="259" w:lineRule="auto"/>
        <w:ind w:left="360" w:right="0"/>
        <w:rPr>
          <w:b/>
        </w:rPr>
      </w:pPr>
      <w:r w:rsidRPr="0065383D">
        <w:rPr>
          <w:b/>
        </w:rPr>
        <w:t xml:space="preserve">Acting through policy, the governing board takes responsibility for the overall quality and stability of the institution, and regularly monitors progress towards its goals and fiscal health. </w:t>
      </w:r>
      <w:r w:rsidR="0063619E">
        <w:rPr>
          <w:b/>
        </w:rPr>
        <w:t>(ER 7)</w:t>
      </w:r>
    </w:p>
    <w:p w14:paraId="78F2E3D2" w14:textId="21418CD2" w:rsidR="00D11A28" w:rsidRDefault="00D11A28" w:rsidP="00D11A28">
      <w:pPr>
        <w:rPr>
          <w:sz w:val="20"/>
        </w:rPr>
      </w:pPr>
    </w:p>
    <w:p w14:paraId="144C905B" w14:textId="77777777" w:rsidR="00E16F6E" w:rsidRDefault="00E16F6E" w:rsidP="00E16F6E">
      <w:r w:rsidRPr="00924974">
        <w:rPr>
          <w:highlight w:val="lightGray"/>
        </w:rPr>
        <w:t>[</w:t>
      </w:r>
      <w:r>
        <w:rPr>
          <w:highlight w:val="lightGray"/>
        </w:rPr>
        <w:t>Insert narrative response with links to supporting evidence/examples.]</w:t>
      </w:r>
    </w:p>
    <w:p w14:paraId="438912D9" w14:textId="77777777" w:rsidR="00403F0D" w:rsidRDefault="00403F0D" w:rsidP="00403F0D"/>
    <w:p w14:paraId="1368C028" w14:textId="77777777" w:rsidR="0065383D" w:rsidRPr="00E23F1F" w:rsidRDefault="0065383D" w:rsidP="00D11A28">
      <w:pPr>
        <w:rPr>
          <w:sz w:val="20"/>
        </w:rPr>
      </w:pPr>
    </w:p>
    <w:p w14:paraId="191AEEBF" w14:textId="211B6B10" w:rsidR="00D11A28" w:rsidRPr="0065383D" w:rsidRDefault="00D11A28" w:rsidP="00D11A28">
      <w:pPr>
        <w:widowControl/>
        <w:numPr>
          <w:ilvl w:val="0"/>
          <w:numId w:val="23"/>
        </w:numPr>
        <w:spacing w:line="259" w:lineRule="auto"/>
        <w:ind w:left="360" w:right="0"/>
        <w:contextualSpacing/>
        <w:rPr>
          <w:rFonts w:eastAsia="Calibri" w:cs="Calibri"/>
          <w:b/>
          <w:bCs/>
          <w:iCs/>
          <w:color w:val="000000" w:themeColor="text1"/>
        </w:rPr>
      </w:pPr>
      <w:r w:rsidRPr="0065383D">
        <w:rPr>
          <w:rFonts w:eastAsia="Calibri" w:cs="Calibri"/>
          <w:b/>
          <w:bCs/>
          <w:iCs/>
          <w:color w:val="000000" w:themeColor="text1"/>
        </w:rPr>
        <w:t xml:space="preserve">The governing board selects </w:t>
      </w:r>
      <w:r w:rsidR="00951441">
        <w:rPr>
          <w:rFonts w:eastAsia="Calibri" w:cs="Calibri"/>
          <w:b/>
          <w:bCs/>
          <w:iCs/>
          <w:color w:val="000000" w:themeColor="text1"/>
        </w:rPr>
        <w:t xml:space="preserve">and evaluates </w:t>
      </w:r>
      <w:r w:rsidRPr="0065383D">
        <w:rPr>
          <w:rFonts w:eastAsia="Calibri" w:cs="Calibri"/>
          <w:b/>
          <w:bCs/>
          <w:iCs/>
          <w:color w:val="000000" w:themeColor="text1"/>
        </w:rPr>
        <w:t xml:space="preserve">the institution’s chief executive officer (CEO). The governing board gives the CEO full authority to implement board policies and ensure effective operations and fulfillment of the institutional mission. </w:t>
      </w:r>
    </w:p>
    <w:p w14:paraId="3945C7D0" w14:textId="77777777" w:rsidR="00D11A28" w:rsidRPr="00E23F1F" w:rsidRDefault="00D11A28" w:rsidP="00D11A28">
      <w:pPr>
        <w:rPr>
          <w:sz w:val="20"/>
        </w:rPr>
      </w:pPr>
    </w:p>
    <w:p w14:paraId="584AA2C9" w14:textId="77777777" w:rsidR="00E16F6E" w:rsidRDefault="00E16F6E" w:rsidP="00E16F6E">
      <w:r w:rsidRPr="00924974">
        <w:rPr>
          <w:highlight w:val="lightGray"/>
        </w:rPr>
        <w:t>[</w:t>
      </w:r>
      <w:r>
        <w:rPr>
          <w:highlight w:val="lightGray"/>
        </w:rPr>
        <w:t>Insert narrative response with links to supporting evidence/examples.]</w:t>
      </w:r>
    </w:p>
    <w:p w14:paraId="18F6B78B" w14:textId="77777777" w:rsidR="00403F0D" w:rsidRDefault="00403F0D" w:rsidP="00403F0D"/>
    <w:p w14:paraId="46436F70" w14:textId="77777777" w:rsidR="0065383D" w:rsidRPr="00E23F1F" w:rsidRDefault="0065383D" w:rsidP="00D11A28">
      <w:pPr>
        <w:rPr>
          <w:sz w:val="20"/>
        </w:rPr>
      </w:pPr>
    </w:p>
    <w:p w14:paraId="78F3A0EC" w14:textId="2FB68B2E" w:rsidR="00D11A28" w:rsidRPr="0065383D" w:rsidRDefault="00D11A28" w:rsidP="00D11A28">
      <w:pPr>
        <w:pStyle w:val="ListParagraph"/>
        <w:widowControl/>
        <w:numPr>
          <w:ilvl w:val="0"/>
          <w:numId w:val="23"/>
        </w:numPr>
        <w:spacing w:line="259" w:lineRule="auto"/>
        <w:ind w:left="360" w:right="0"/>
        <w:rPr>
          <w:b/>
        </w:rPr>
      </w:pPr>
      <w:r w:rsidRPr="0065383D">
        <w:rPr>
          <w:rFonts w:eastAsia="Calibri" w:cs="Calibri"/>
          <w:b/>
          <w:bCs/>
          <w:iCs/>
          <w:color w:val="000000" w:themeColor="text1"/>
        </w:rPr>
        <w:t>The governing board functions effectively as a collective entity to promote the institution’s values and mission and fulfill its fiduciary responsibilities. The governing board demonstrates an ability to self-govern in adherence to its bylaws and expectations for best practices in board governance.</w:t>
      </w:r>
      <w:r w:rsidR="0063619E">
        <w:rPr>
          <w:rFonts w:eastAsia="Calibri" w:cs="Calibri"/>
          <w:b/>
          <w:bCs/>
          <w:iCs/>
          <w:color w:val="000000" w:themeColor="text1"/>
        </w:rPr>
        <w:t xml:space="preserve"> </w:t>
      </w:r>
      <w:r w:rsidR="0063619E">
        <w:rPr>
          <w:rFonts w:eastAsia="Calibri" w:cs="Calibri"/>
          <w:b/>
          <w:bCs/>
          <w:iCs/>
          <w:color w:val="000000" w:themeColor="text1"/>
        </w:rPr>
        <w:br/>
        <w:t>(ER 7)</w:t>
      </w:r>
    </w:p>
    <w:p w14:paraId="3C2855CE" w14:textId="77777777" w:rsidR="0046588E" w:rsidRDefault="0046588E" w:rsidP="005C6BB5">
      <w:pPr>
        <w:rPr>
          <w:highlight w:val="lightGray"/>
        </w:rPr>
      </w:pPr>
    </w:p>
    <w:p w14:paraId="00061B82" w14:textId="09AF2F65" w:rsidR="005C6BB5" w:rsidRDefault="00E16F6E" w:rsidP="005C6BB5">
      <w:pPr>
        <w:rPr>
          <w:highlight w:val="lightGray"/>
        </w:rPr>
      </w:pPr>
      <w:r w:rsidRPr="00924974">
        <w:rPr>
          <w:highlight w:val="lightGray"/>
        </w:rPr>
        <w:t>[</w:t>
      </w:r>
      <w:r>
        <w:rPr>
          <w:highlight w:val="lightGray"/>
        </w:rPr>
        <w:t>Insert narrative response with links to supporting evidence/examples.]</w:t>
      </w:r>
      <w:r w:rsidR="005C6BB5">
        <w:rPr>
          <w:highlight w:val="lightGray"/>
        </w:rPr>
        <w:br w:type="page"/>
      </w:r>
    </w:p>
    <w:p w14:paraId="09EE81CF" w14:textId="55F65EB2" w:rsidR="001D0970" w:rsidRDefault="00047E0E" w:rsidP="00D77BFD">
      <w:pPr>
        <w:pStyle w:val="Heading1"/>
      </w:pPr>
      <w:bookmarkStart w:id="7" w:name="_Toc156944923"/>
      <w:r>
        <w:lastRenderedPageBreak/>
        <w:t>Required Documentation</w:t>
      </w:r>
      <w:bookmarkEnd w:id="7"/>
    </w:p>
    <w:p w14:paraId="0FC6FE4D" w14:textId="54D376D0" w:rsidR="002B3644" w:rsidRPr="00547835" w:rsidRDefault="002B3644" w:rsidP="002B3644">
      <w:pPr>
        <w:rPr>
          <w:rFonts w:cstheme="minorHAnsi"/>
          <w:szCs w:val="24"/>
        </w:rPr>
      </w:pPr>
      <w:r w:rsidRPr="00547835">
        <w:rPr>
          <w:rFonts w:cstheme="minorHAnsi"/>
          <w:szCs w:val="24"/>
        </w:rPr>
        <w:t xml:space="preserve">Within the Institutional Self-Evaluation Report, the institution </w:t>
      </w:r>
      <w:r>
        <w:rPr>
          <w:rFonts w:cstheme="minorHAnsi"/>
          <w:szCs w:val="24"/>
        </w:rPr>
        <w:t xml:space="preserve">should </w:t>
      </w:r>
      <w:r w:rsidRPr="00547835">
        <w:rPr>
          <w:rFonts w:cstheme="minorHAnsi"/>
          <w:szCs w:val="24"/>
        </w:rPr>
        <w:t>provide narrative</w:t>
      </w:r>
      <w:r>
        <w:rPr>
          <w:rFonts w:cstheme="minorHAnsi"/>
          <w:szCs w:val="24"/>
        </w:rPr>
        <w:t>s</w:t>
      </w:r>
      <w:r w:rsidRPr="00547835">
        <w:rPr>
          <w:rFonts w:cstheme="minorHAnsi"/>
          <w:szCs w:val="24"/>
        </w:rPr>
        <w:t xml:space="preserve"> and </w:t>
      </w:r>
      <w:r>
        <w:rPr>
          <w:rFonts w:cstheme="minorHAnsi"/>
          <w:szCs w:val="24"/>
        </w:rPr>
        <w:t xml:space="preserve">a variety of </w:t>
      </w:r>
      <w:r w:rsidRPr="00547835">
        <w:rPr>
          <w:rFonts w:cstheme="minorHAnsi"/>
          <w:szCs w:val="24"/>
        </w:rPr>
        <w:t xml:space="preserve">evidence </w:t>
      </w:r>
      <w:r>
        <w:rPr>
          <w:rFonts w:cstheme="minorHAnsi"/>
          <w:szCs w:val="24"/>
        </w:rPr>
        <w:t>sources to describe and demonstrate alignment with each Standard an</w:t>
      </w:r>
      <w:r w:rsidR="0046588E">
        <w:rPr>
          <w:rFonts w:cstheme="minorHAnsi"/>
          <w:szCs w:val="24"/>
        </w:rPr>
        <w:t xml:space="preserve">d related Commission policies. </w:t>
      </w:r>
      <w:r>
        <w:rPr>
          <w:rFonts w:cstheme="minorHAnsi"/>
          <w:szCs w:val="24"/>
        </w:rPr>
        <w:t>Institutions must also include the required items below.</w:t>
      </w:r>
      <w:r w:rsidRPr="00547835">
        <w:rPr>
          <w:rFonts w:cstheme="minorHAnsi"/>
          <w:szCs w:val="24"/>
        </w:rPr>
        <w:t xml:space="preserve"> </w:t>
      </w:r>
      <w:r>
        <w:rPr>
          <w:rFonts w:cstheme="minorHAnsi"/>
          <w:szCs w:val="24"/>
        </w:rPr>
        <w:t xml:space="preserve">This documentation can be included as supporting evidence for the Standard narratives if appropriate, or they may be provided as stand-alone files. </w:t>
      </w:r>
      <w:r w:rsidRPr="00547835">
        <w:rPr>
          <w:rFonts w:cstheme="minorHAnsi"/>
          <w:szCs w:val="24"/>
        </w:rPr>
        <w:t>Peer Review Teams will confirm these items during the comprehensive review process.</w:t>
      </w:r>
    </w:p>
    <w:p w14:paraId="60167A15" w14:textId="77777777" w:rsidR="002B3644" w:rsidRDefault="002B3644" w:rsidP="002B3644"/>
    <w:p w14:paraId="5956549D" w14:textId="7C77B38B" w:rsidR="002B3644" w:rsidRDefault="002B3644" w:rsidP="002B3644">
      <w:r w:rsidRPr="00A61B95">
        <w:rPr>
          <w:highlight w:val="yellow"/>
        </w:rPr>
        <w:t xml:space="preserve">Insert a </w:t>
      </w:r>
      <w:r>
        <w:rPr>
          <w:highlight w:val="yellow"/>
        </w:rPr>
        <w:t>hyper</w:t>
      </w:r>
      <w:r w:rsidRPr="00A61B95">
        <w:rPr>
          <w:highlight w:val="yellow"/>
        </w:rPr>
        <w:t xml:space="preserve">link (or </w:t>
      </w:r>
      <w:r>
        <w:rPr>
          <w:highlight w:val="yellow"/>
        </w:rPr>
        <w:t>hyper</w:t>
      </w:r>
      <w:r w:rsidRPr="00A61B95">
        <w:rPr>
          <w:highlight w:val="yellow"/>
        </w:rPr>
        <w:t xml:space="preserve">links) to documentation for each </w:t>
      </w:r>
      <w:r>
        <w:rPr>
          <w:highlight w:val="yellow"/>
        </w:rPr>
        <w:t xml:space="preserve">required checklist item below. Be sure to provide a clear, descriptive name for each document </w:t>
      </w:r>
      <w:r w:rsidR="006C25C0">
        <w:rPr>
          <w:highlight w:val="yellow"/>
        </w:rPr>
        <w:t xml:space="preserve">listed. </w:t>
      </w:r>
      <w:r>
        <w:rPr>
          <w:highlight w:val="yellow"/>
        </w:rPr>
        <w:t xml:space="preserve">Your institution may have included some of this documentation as part of the </w:t>
      </w:r>
      <w:r w:rsidRPr="00A61B95">
        <w:rPr>
          <w:highlight w:val="yellow"/>
        </w:rPr>
        <w:t xml:space="preserve">supporting evidence for your </w:t>
      </w:r>
      <w:r>
        <w:rPr>
          <w:highlight w:val="yellow"/>
        </w:rPr>
        <w:t>narrative responses</w:t>
      </w:r>
      <w:r w:rsidRPr="00A61B95">
        <w:rPr>
          <w:highlight w:val="yellow"/>
        </w:rPr>
        <w:t xml:space="preserve"> above</w:t>
      </w:r>
      <w:r>
        <w:rPr>
          <w:highlight w:val="yellow"/>
        </w:rPr>
        <w:t xml:space="preserve">. </w:t>
      </w:r>
      <w:r w:rsidRPr="00050A19">
        <w:rPr>
          <w:b/>
          <w:highlight w:val="yellow"/>
        </w:rPr>
        <w:t>If so, please link to the page in the ISER where the item is discussed so your team can see the item in context</w:t>
      </w:r>
      <w:r>
        <w:rPr>
          <w:highlight w:val="yellow"/>
        </w:rPr>
        <w:t>.</w:t>
      </w:r>
    </w:p>
    <w:p w14:paraId="5FF8F4D5" w14:textId="77777777" w:rsidR="002B3644" w:rsidRPr="00E26D29" w:rsidRDefault="002B3644" w:rsidP="002B3644"/>
    <w:p w14:paraId="6CD57B7F" w14:textId="77777777" w:rsidR="002B3644" w:rsidRPr="00D77BFD" w:rsidRDefault="002B3644" w:rsidP="007D119F">
      <w:pPr>
        <w:pStyle w:val="Heading2"/>
        <w:spacing w:after="120"/>
      </w:pPr>
      <w:bookmarkStart w:id="8" w:name="_Toc156944924"/>
      <w:r>
        <w:t>Standard 1: Mission and Institutional Effectiveness</w:t>
      </w:r>
      <w:bookmarkEnd w:id="8"/>
    </w:p>
    <w:tbl>
      <w:tblPr>
        <w:tblStyle w:val="TableGrid"/>
        <w:tblW w:w="5000" w:type="pct"/>
        <w:tblCellMar>
          <w:top w:w="72" w:type="dxa"/>
          <w:left w:w="72" w:type="dxa"/>
          <w:bottom w:w="72" w:type="dxa"/>
          <w:right w:w="72" w:type="dxa"/>
        </w:tblCellMar>
        <w:tblLook w:val="04A0" w:firstRow="1" w:lastRow="0" w:firstColumn="1" w:lastColumn="0" w:noHBand="0" w:noVBand="1"/>
      </w:tblPr>
      <w:tblGrid>
        <w:gridCol w:w="6013"/>
        <w:gridCol w:w="3913"/>
      </w:tblGrid>
      <w:tr w:rsidR="002B3644" w:rsidRPr="00D13700" w14:paraId="2E763AE9" w14:textId="77777777" w:rsidTr="002B3644">
        <w:trPr>
          <w:cantSplit/>
        </w:trPr>
        <w:tc>
          <w:tcPr>
            <w:tcW w:w="3029" w:type="pct"/>
          </w:tcPr>
          <w:p w14:paraId="54EFBB76" w14:textId="77777777" w:rsidR="002B3644" w:rsidRPr="00D13700" w:rsidRDefault="002B3644" w:rsidP="002B3644">
            <w:pPr>
              <w:tabs>
                <w:tab w:val="center" w:pos="2092"/>
              </w:tabs>
              <w:rPr>
                <w:b/>
              </w:rPr>
            </w:pPr>
            <w:r>
              <w:rPr>
                <w:b/>
              </w:rPr>
              <w:t>Required Item</w:t>
            </w:r>
          </w:p>
        </w:tc>
        <w:tc>
          <w:tcPr>
            <w:tcW w:w="1971" w:type="pct"/>
          </w:tcPr>
          <w:p w14:paraId="0BF76F51" w14:textId="77777777" w:rsidR="002B3644" w:rsidRPr="00D13700" w:rsidRDefault="002B3644" w:rsidP="002B3644">
            <w:pPr>
              <w:rPr>
                <w:b/>
              </w:rPr>
            </w:pPr>
            <w:r>
              <w:rPr>
                <w:b/>
              </w:rPr>
              <w:t>Documentation</w:t>
            </w:r>
          </w:p>
        </w:tc>
      </w:tr>
      <w:tr w:rsidR="002B3644" w14:paraId="5948A323" w14:textId="77777777" w:rsidTr="002B3644">
        <w:trPr>
          <w:cantSplit/>
        </w:trPr>
        <w:tc>
          <w:tcPr>
            <w:tcW w:w="3029" w:type="pct"/>
          </w:tcPr>
          <w:p w14:paraId="08BED73D" w14:textId="1828FC04" w:rsidR="002B3644" w:rsidRPr="00955EC7" w:rsidRDefault="002B3644" w:rsidP="002B3644">
            <w:pPr>
              <w:ind w:left="341" w:hanging="341"/>
              <w:rPr>
                <w:sz w:val="20"/>
                <w:szCs w:val="20"/>
              </w:rPr>
            </w:pPr>
            <w:proofErr w:type="spellStart"/>
            <w:r w:rsidRPr="00955EC7">
              <w:rPr>
                <w:sz w:val="20"/>
                <w:szCs w:val="20"/>
              </w:rPr>
              <w:t>i</w:t>
            </w:r>
            <w:proofErr w:type="spellEnd"/>
            <w:r w:rsidR="0046588E">
              <w:rPr>
                <w:sz w:val="20"/>
                <w:szCs w:val="20"/>
              </w:rPr>
              <w:t>.</w:t>
            </w:r>
            <w:r>
              <w:rPr>
                <w:sz w:val="20"/>
                <w:szCs w:val="20"/>
              </w:rPr>
              <w:tab/>
              <w:t>Documentation of institution’s authority to operate as a post-secondary educational institution and award degrees (e.g., degree-granting approval statement, authorization to operate, articles of incorporation) (ER 1)</w:t>
            </w:r>
          </w:p>
        </w:tc>
        <w:tc>
          <w:tcPr>
            <w:tcW w:w="1971" w:type="pct"/>
          </w:tcPr>
          <w:p w14:paraId="1C53E36E" w14:textId="77777777" w:rsidR="002B3644" w:rsidRDefault="002B3644" w:rsidP="002B3644">
            <w:pPr>
              <w:rPr>
                <w:sz w:val="20"/>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33D232DE" w14:textId="77777777" w:rsidTr="002B3644">
        <w:trPr>
          <w:cantSplit/>
        </w:trPr>
        <w:tc>
          <w:tcPr>
            <w:tcW w:w="3029" w:type="pct"/>
          </w:tcPr>
          <w:p w14:paraId="52A76E0D" w14:textId="77777777" w:rsidR="002B3644" w:rsidRDefault="002B3644" w:rsidP="002B3644">
            <w:pPr>
              <w:ind w:left="341" w:hanging="341"/>
            </w:pPr>
            <w:r>
              <w:rPr>
                <w:sz w:val="20"/>
                <w:szCs w:val="20"/>
              </w:rPr>
              <w:t>ii</w:t>
            </w:r>
            <w:r w:rsidRPr="00955EC7">
              <w:rPr>
                <w:sz w:val="20"/>
                <w:szCs w:val="20"/>
              </w:rPr>
              <w:t>.</w:t>
            </w:r>
            <w:r>
              <w:tab/>
            </w:r>
            <w:bookmarkStart w:id="9" w:name="_Hlk144818705"/>
            <w:r>
              <w:rPr>
                <w:rFonts w:cstheme="minorHAnsi"/>
                <w:sz w:val="20"/>
                <w:szCs w:val="24"/>
              </w:rPr>
              <w:t>P</w:t>
            </w:r>
            <w:r w:rsidRPr="00547835">
              <w:rPr>
                <w:rFonts w:cstheme="minorHAnsi"/>
                <w:sz w:val="20"/>
                <w:szCs w:val="24"/>
              </w:rPr>
              <w:t xml:space="preserve">rocedures/practices for periodic review of mission/mission-related statements, including provisions for revision </w:t>
            </w:r>
            <w:r>
              <w:rPr>
                <w:rFonts w:cstheme="minorHAnsi"/>
                <w:sz w:val="20"/>
                <w:szCs w:val="24"/>
              </w:rPr>
              <w:t>(</w:t>
            </w:r>
            <w:r w:rsidRPr="00547835">
              <w:rPr>
                <w:rFonts w:cstheme="minorHAnsi"/>
                <w:sz w:val="20"/>
                <w:szCs w:val="24"/>
              </w:rPr>
              <w:t>if/when revisions are needed</w:t>
            </w:r>
            <w:r>
              <w:rPr>
                <w:rFonts w:cstheme="minorHAnsi"/>
                <w:sz w:val="20"/>
                <w:szCs w:val="24"/>
              </w:rPr>
              <w:t>)</w:t>
            </w:r>
            <w:r w:rsidRPr="00547835">
              <w:rPr>
                <w:rFonts w:cstheme="minorHAnsi"/>
                <w:sz w:val="20"/>
                <w:szCs w:val="24"/>
              </w:rPr>
              <w:t xml:space="preserve"> </w:t>
            </w:r>
            <w:r>
              <w:rPr>
                <w:rFonts w:cstheme="minorHAnsi"/>
                <w:sz w:val="20"/>
                <w:szCs w:val="24"/>
              </w:rPr>
              <w:t>that allow for participation of institutional stakeholders, as appropriate for the character and context of the institution</w:t>
            </w:r>
            <w:bookmarkEnd w:id="9"/>
          </w:p>
        </w:tc>
        <w:tc>
          <w:tcPr>
            <w:tcW w:w="1971" w:type="pct"/>
          </w:tcPr>
          <w:p w14:paraId="7C35B79E" w14:textId="77777777" w:rsidR="002B3644" w:rsidRPr="009C1DE0" w:rsidRDefault="002B3644" w:rsidP="002B3644">
            <w:pPr>
              <w:rPr>
                <w:sz w:val="20"/>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7BC54262" w14:textId="77777777" w:rsidTr="002B3644">
        <w:trPr>
          <w:cantSplit/>
        </w:trPr>
        <w:tc>
          <w:tcPr>
            <w:tcW w:w="3029" w:type="pct"/>
          </w:tcPr>
          <w:p w14:paraId="21F63BE7" w14:textId="77777777" w:rsidR="002B3644" w:rsidRDefault="002B3644" w:rsidP="002B3644">
            <w:pPr>
              <w:ind w:left="341" w:right="0" w:hanging="341"/>
            </w:pPr>
            <w:r w:rsidRPr="00955EC7">
              <w:rPr>
                <w:sz w:val="20"/>
                <w:szCs w:val="20"/>
              </w:rPr>
              <w:t>ii</w:t>
            </w:r>
            <w:r>
              <w:rPr>
                <w:sz w:val="20"/>
                <w:szCs w:val="20"/>
              </w:rPr>
              <w:t>i</w:t>
            </w:r>
            <w:r w:rsidRPr="00955EC7">
              <w:rPr>
                <w:sz w:val="20"/>
                <w:szCs w:val="20"/>
              </w:rPr>
              <w:t>.</w:t>
            </w:r>
            <w:r>
              <w:tab/>
            </w:r>
            <w:r>
              <w:rPr>
                <w:rFonts w:cstheme="minorHAnsi"/>
                <w:sz w:val="20"/>
                <w:szCs w:val="24"/>
              </w:rPr>
              <w:t>Documentation of the governing board’s approval of the institutional mission (ER 6)</w:t>
            </w:r>
          </w:p>
        </w:tc>
        <w:tc>
          <w:tcPr>
            <w:tcW w:w="1971" w:type="pct"/>
          </w:tcPr>
          <w:p w14:paraId="7E64CACE" w14:textId="77777777" w:rsidR="002B3644" w:rsidRPr="001B4A52" w:rsidRDefault="002B3644" w:rsidP="002B3644">
            <w:pPr>
              <w:rPr>
                <w:sz w:val="20"/>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18BC3E36" w14:textId="77777777" w:rsidTr="002B3644">
        <w:trPr>
          <w:cantSplit/>
        </w:trPr>
        <w:tc>
          <w:tcPr>
            <w:tcW w:w="3029" w:type="pct"/>
          </w:tcPr>
          <w:p w14:paraId="5990AC0D" w14:textId="77777777" w:rsidR="002B3644" w:rsidRDefault="002B3644" w:rsidP="002B3644">
            <w:pPr>
              <w:ind w:left="341" w:right="0" w:hanging="341"/>
            </w:pPr>
            <w:r>
              <w:rPr>
                <w:sz w:val="20"/>
                <w:szCs w:val="20"/>
              </w:rPr>
              <w:t>iv</w:t>
            </w:r>
            <w:r w:rsidRPr="00955EC7">
              <w:rPr>
                <w:sz w:val="20"/>
                <w:szCs w:val="20"/>
              </w:rPr>
              <w:t>.</w:t>
            </w:r>
            <w:r>
              <w:tab/>
            </w:r>
            <w:r w:rsidRPr="00547835">
              <w:rPr>
                <w:rFonts w:cstheme="minorHAnsi"/>
                <w:sz w:val="20"/>
                <w:szCs w:val="24"/>
              </w:rPr>
              <w:t>Procedures/</w:t>
            </w:r>
            <w:r>
              <w:rPr>
                <w:rFonts w:cstheme="minorHAnsi"/>
                <w:sz w:val="20"/>
                <w:szCs w:val="24"/>
              </w:rPr>
              <w:t xml:space="preserve">practices </w:t>
            </w:r>
            <w:r w:rsidRPr="00547835">
              <w:rPr>
                <w:rFonts w:cstheme="minorHAnsi"/>
                <w:sz w:val="20"/>
                <w:szCs w:val="24"/>
              </w:rPr>
              <w:t>for setting institutional goals</w:t>
            </w:r>
            <w:r>
              <w:rPr>
                <w:rFonts w:cstheme="minorHAnsi"/>
                <w:sz w:val="20"/>
                <w:szCs w:val="24"/>
              </w:rPr>
              <w:t xml:space="preserve">, including provisions for the inclusion of input from </w:t>
            </w:r>
            <w:r w:rsidRPr="00547835">
              <w:rPr>
                <w:rFonts w:cstheme="minorHAnsi"/>
                <w:sz w:val="20"/>
                <w:szCs w:val="24"/>
              </w:rPr>
              <w:t>relevant institutional stakeholders, as appropriate for the character and context of the institution</w:t>
            </w:r>
          </w:p>
        </w:tc>
        <w:tc>
          <w:tcPr>
            <w:tcW w:w="1971" w:type="pct"/>
          </w:tcPr>
          <w:p w14:paraId="1E2551B5" w14:textId="77777777" w:rsidR="002B3644" w:rsidRPr="001B4A52" w:rsidRDefault="002B3644" w:rsidP="002B3644">
            <w:pPr>
              <w:rPr>
                <w:sz w:val="20"/>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3F9D1F47" w14:textId="77777777" w:rsidTr="002B3644">
        <w:trPr>
          <w:cantSplit/>
        </w:trPr>
        <w:tc>
          <w:tcPr>
            <w:tcW w:w="3029" w:type="pct"/>
          </w:tcPr>
          <w:p w14:paraId="08AB4C9A" w14:textId="77777777" w:rsidR="002B3644" w:rsidRPr="00840718" w:rsidRDefault="002B3644" w:rsidP="002B3644">
            <w:pPr>
              <w:ind w:left="341" w:right="0" w:hanging="341"/>
              <w:rPr>
                <w:rFonts w:cstheme="minorHAnsi"/>
                <w:sz w:val="20"/>
                <w:szCs w:val="24"/>
              </w:rPr>
            </w:pPr>
            <w:r>
              <w:rPr>
                <w:sz w:val="20"/>
                <w:szCs w:val="20"/>
              </w:rPr>
              <w:t>v</w:t>
            </w:r>
            <w:r w:rsidRPr="00955EC7">
              <w:rPr>
                <w:sz w:val="20"/>
                <w:szCs w:val="20"/>
              </w:rPr>
              <w:t>.</w:t>
            </w:r>
            <w:r>
              <w:tab/>
            </w:r>
            <w:bookmarkStart w:id="10" w:name="_Hlk144818754"/>
            <w:r>
              <w:rPr>
                <w:rFonts w:cstheme="minorHAnsi"/>
                <w:sz w:val="20"/>
                <w:szCs w:val="24"/>
              </w:rPr>
              <w:t xml:space="preserve">Documentation that the </w:t>
            </w:r>
            <w:r w:rsidRPr="00547835">
              <w:rPr>
                <w:rFonts w:cstheme="minorHAnsi"/>
                <w:sz w:val="20"/>
                <w:szCs w:val="24"/>
              </w:rPr>
              <w:t>institution has established standards and goals for student achievement (i.e., institution-set standards)</w:t>
            </w:r>
            <w:r>
              <w:rPr>
                <w:rFonts w:cstheme="minorHAnsi"/>
                <w:sz w:val="20"/>
                <w:szCs w:val="24"/>
              </w:rPr>
              <w:t xml:space="preserve">, </w:t>
            </w:r>
            <w:r w:rsidRPr="00547835">
              <w:rPr>
                <w:rFonts w:cstheme="minorHAnsi"/>
                <w:sz w:val="20"/>
                <w:szCs w:val="24"/>
              </w:rPr>
              <w:t xml:space="preserve">including </w:t>
            </w:r>
            <w:r>
              <w:rPr>
                <w:rFonts w:cstheme="minorHAnsi"/>
                <w:sz w:val="20"/>
                <w:szCs w:val="24"/>
              </w:rPr>
              <w:t xml:space="preserve">but not limited to </w:t>
            </w:r>
            <w:r w:rsidRPr="00547835">
              <w:rPr>
                <w:rFonts w:cstheme="minorHAnsi"/>
                <w:sz w:val="20"/>
                <w:szCs w:val="24"/>
              </w:rPr>
              <w:t>standards and goals for course success, degree and certificate attainment, transfer, job placement rates, and licensure examination pass rates</w:t>
            </w:r>
            <w:r>
              <w:rPr>
                <w:rFonts w:cstheme="minorHAnsi"/>
                <w:sz w:val="20"/>
                <w:szCs w:val="24"/>
              </w:rPr>
              <w:t>, at the institutional and program levels (ER 2, ER 11)</w:t>
            </w:r>
            <w:bookmarkEnd w:id="10"/>
          </w:p>
        </w:tc>
        <w:tc>
          <w:tcPr>
            <w:tcW w:w="1971" w:type="pct"/>
          </w:tcPr>
          <w:p w14:paraId="2EA65F27" w14:textId="77777777" w:rsidR="002B3644" w:rsidRPr="001B4A52" w:rsidRDefault="002B3644" w:rsidP="002B3644">
            <w:pPr>
              <w:rPr>
                <w:sz w:val="20"/>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bl>
    <w:p w14:paraId="031FB128" w14:textId="77777777" w:rsidR="002B3644" w:rsidRDefault="002B3644" w:rsidP="002B3644">
      <w:pPr>
        <w:widowControl/>
        <w:spacing w:after="200" w:line="276" w:lineRule="auto"/>
        <w:ind w:right="0"/>
        <w:rPr>
          <w:b/>
          <w:sz w:val="28"/>
        </w:rPr>
      </w:pPr>
      <w:r>
        <w:rPr>
          <w:b/>
          <w:sz w:val="28"/>
        </w:rPr>
        <w:br w:type="page"/>
      </w:r>
    </w:p>
    <w:p w14:paraId="71DBF9D6" w14:textId="77777777" w:rsidR="002B3644" w:rsidRDefault="002B3644" w:rsidP="007D119F">
      <w:pPr>
        <w:pStyle w:val="Heading2"/>
        <w:spacing w:after="120"/>
      </w:pPr>
      <w:bookmarkStart w:id="11" w:name="_Toc156944925"/>
      <w:r>
        <w:lastRenderedPageBreak/>
        <w:t>Standard 2: Student Success</w:t>
      </w:r>
      <w:bookmarkEnd w:id="11"/>
    </w:p>
    <w:tbl>
      <w:tblPr>
        <w:tblStyle w:val="TableGrid"/>
        <w:tblW w:w="0" w:type="auto"/>
        <w:tblCellMar>
          <w:top w:w="72" w:type="dxa"/>
          <w:left w:w="72" w:type="dxa"/>
          <w:bottom w:w="72" w:type="dxa"/>
          <w:right w:w="72" w:type="dxa"/>
        </w:tblCellMar>
        <w:tblLook w:val="04A0" w:firstRow="1" w:lastRow="0" w:firstColumn="1" w:lastColumn="0" w:noHBand="0" w:noVBand="1"/>
      </w:tblPr>
      <w:tblGrid>
        <w:gridCol w:w="5935"/>
        <w:gridCol w:w="3960"/>
      </w:tblGrid>
      <w:tr w:rsidR="002B3644" w:rsidRPr="00D13700" w14:paraId="5539A0F2" w14:textId="77777777" w:rsidTr="007D119F">
        <w:trPr>
          <w:cantSplit/>
          <w:tblHeader/>
        </w:trPr>
        <w:tc>
          <w:tcPr>
            <w:tcW w:w="5935" w:type="dxa"/>
          </w:tcPr>
          <w:p w14:paraId="1F0C6A54" w14:textId="77777777" w:rsidR="002B3644" w:rsidRPr="00D13700" w:rsidRDefault="002B3644" w:rsidP="002B3644">
            <w:pPr>
              <w:rPr>
                <w:b/>
              </w:rPr>
            </w:pPr>
            <w:r>
              <w:rPr>
                <w:b/>
              </w:rPr>
              <w:t>Required Item</w:t>
            </w:r>
          </w:p>
        </w:tc>
        <w:tc>
          <w:tcPr>
            <w:tcW w:w="3960" w:type="dxa"/>
          </w:tcPr>
          <w:p w14:paraId="3A57CBFE" w14:textId="77777777" w:rsidR="002B3644" w:rsidRPr="00D13700" w:rsidRDefault="002B3644" w:rsidP="002B3644">
            <w:pPr>
              <w:rPr>
                <w:b/>
              </w:rPr>
            </w:pPr>
            <w:r>
              <w:rPr>
                <w:b/>
              </w:rPr>
              <w:t>Documentation</w:t>
            </w:r>
          </w:p>
        </w:tc>
      </w:tr>
      <w:tr w:rsidR="002B3644" w14:paraId="0ACC2998" w14:textId="77777777" w:rsidTr="007D119F">
        <w:trPr>
          <w:cantSplit/>
        </w:trPr>
        <w:tc>
          <w:tcPr>
            <w:tcW w:w="5935" w:type="dxa"/>
          </w:tcPr>
          <w:p w14:paraId="1EE03D4E" w14:textId="77777777" w:rsidR="002B3644" w:rsidRDefault="002B3644" w:rsidP="002B3644">
            <w:pPr>
              <w:ind w:left="341" w:hanging="341"/>
              <w:rPr>
                <w:sz w:val="20"/>
              </w:rPr>
            </w:pPr>
            <w:proofErr w:type="spellStart"/>
            <w:r>
              <w:rPr>
                <w:sz w:val="20"/>
              </w:rPr>
              <w:t>i</w:t>
            </w:r>
            <w:proofErr w:type="spellEnd"/>
            <w:r>
              <w:rPr>
                <w:sz w:val="20"/>
              </w:rPr>
              <w:t>.</w:t>
            </w:r>
            <w:r>
              <w:rPr>
                <w:sz w:val="20"/>
              </w:rPr>
              <w:tab/>
              <w:t xml:space="preserve">Documentation that the institution’s practices for awarding credit reflect generally accepted norms in higher education, including: </w:t>
            </w:r>
          </w:p>
          <w:p w14:paraId="1B9CA790" w14:textId="77777777" w:rsidR="002B3644" w:rsidRDefault="002B3644" w:rsidP="002B3644">
            <w:pPr>
              <w:pStyle w:val="ListParagraph"/>
              <w:numPr>
                <w:ilvl w:val="0"/>
                <w:numId w:val="32"/>
              </w:numPr>
              <w:ind w:left="550" w:right="20" w:hanging="190"/>
              <w:rPr>
                <w:sz w:val="20"/>
              </w:rPr>
            </w:pPr>
            <w:r>
              <w:rPr>
                <w:sz w:val="20"/>
              </w:rPr>
              <w:t>Commonly accepted minimum program lengths for certificates, associate degrees, and baccalaureate degrees</w:t>
            </w:r>
          </w:p>
          <w:p w14:paraId="63D50B10" w14:textId="77777777" w:rsidR="002B3644" w:rsidRDefault="002B3644" w:rsidP="002B3644">
            <w:pPr>
              <w:pStyle w:val="ListParagraph"/>
              <w:numPr>
                <w:ilvl w:val="0"/>
                <w:numId w:val="32"/>
              </w:numPr>
              <w:ind w:left="550" w:right="20" w:hanging="190"/>
              <w:rPr>
                <w:sz w:val="20"/>
              </w:rPr>
            </w:pPr>
            <w:r>
              <w:rPr>
                <w:sz w:val="20"/>
              </w:rPr>
              <w:t xml:space="preserve">Written policies for determining credit hours that are consistently applied to all courses, programs, and </w:t>
            </w:r>
            <w:proofErr w:type="gramStart"/>
            <w:r>
              <w:rPr>
                <w:sz w:val="20"/>
              </w:rPr>
              <w:t>modalities</w:t>
            </w:r>
            <w:proofErr w:type="gramEnd"/>
            <w:r>
              <w:rPr>
                <w:sz w:val="20"/>
              </w:rPr>
              <w:t xml:space="preserve"> </w:t>
            </w:r>
          </w:p>
          <w:p w14:paraId="7F165726" w14:textId="77777777" w:rsidR="002B3644" w:rsidRDefault="002B3644" w:rsidP="002B3644">
            <w:pPr>
              <w:pStyle w:val="ListParagraph"/>
              <w:numPr>
                <w:ilvl w:val="0"/>
                <w:numId w:val="32"/>
              </w:numPr>
              <w:ind w:left="550" w:right="20" w:hanging="190"/>
              <w:rPr>
                <w:sz w:val="20"/>
              </w:rPr>
            </w:pPr>
            <w:r>
              <w:rPr>
                <w:sz w:val="20"/>
              </w:rPr>
              <w:t>Adherence to the Department of Education’s standards for clock-to-credit hour conversions, if applicable</w:t>
            </w:r>
            <w:r w:rsidRPr="00A55E51">
              <w:rPr>
                <w:rFonts w:cstheme="minorHAnsi"/>
                <w:sz w:val="20"/>
                <w:szCs w:val="24"/>
              </w:rPr>
              <w:t xml:space="preserve"> </w:t>
            </w:r>
            <w:r>
              <w:rPr>
                <w:rFonts w:cstheme="minorHAnsi"/>
                <w:sz w:val="20"/>
                <w:szCs w:val="24"/>
              </w:rPr>
              <w:t>(ER 10)</w:t>
            </w:r>
            <w:r>
              <w:rPr>
                <w:sz w:val="20"/>
              </w:rPr>
              <w:t xml:space="preserve"> </w:t>
            </w:r>
          </w:p>
          <w:p w14:paraId="171A540E" w14:textId="77777777" w:rsidR="002B3644" w:rsidRDefault="002B3644" w:rsidP="002B3644">
            <w:pPr>
              <w:pStyle w:val="ListParagraph"/>
              <w:rPr>
                <w:rFonts w:cstheme="minorHAnsi"/>
                <w:sz w:val="20"/>
                <w:szCs w:val="24"/>
              </w:rPr>
            </w:pPr>
          </w:p>
          <w:p w14:paraId="68174B51" w14:textId="77777777" w:rsidR="002B3644" w:rsidRPr="00B22396" w:rsidDel="00B17CBA" w:rsidRDefault="002B3644" w:rsidP="002B3644">
            <w:pPr>
              <w:rPr>
                <w:sz w:val="20"/>
              </w:rPr>
            </w:pPr>
            <w:r w:rsidRPr="00827C61">
              <w:rPr>
                <w:rFonts w:cstheme="minorHAnsi"/>
                <w:sz w:val="18"/>
                <w:szCs w:val="24"/>
              </w:rPr>
              <w:t xml:space="preserve">(See Commission </w:t>
            </w:r>
            <w:hyperlink r:id="rId8" w:history="1">
              <w:r w:rsidRPr="00827C61">
                <w:rPr>
                  <w:rStyle w:val="Hyperlink"/>
                  <w:rFonts w:cstheme="minorHAnsi"/>
                  <w:i/>
                  <w:sz w:val="18"/>
                  <w:szCs w:val="24"/>
                </w:rPr>
                <w:t>Policy on Credit Hour, Clock Hour, and Academic Year</w:t>
              </w:r>
            </w:hyperlink>
            <w:r w:rsidRPr="00827C61">
              <w:rPr>
                <w:rFonts w:cstheme="minorHAnsi"/>
                <w:sz w:val="18"/>
                <w:szCs w:val="24"/>
              </w:rPr>
              <w:t xml:space="preserve">) </w:t>
            </w:r>
          </w:p>
        </w:tc>
        <w:tc>
          <w:tcPr>
            <w:tcW w:w="3960" w:type="dxa"/>
          </w:tcPr>
          <w:p w14:paraId="60B13F09" w14:textId="77777777" w:rsidR="002B3644" w:rsidRPr="009C1DE0" w:rsidRDefault="002B3644" w:rsidP="002B3644">
            <w:pPr>
              <w:rPr>
                <w:sz w:val="20"/>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50556C07" w14:textId="77777777" w:rsidTr="007D119F">
        <w:trPr>
          <w:cantSplit/>
          <w:trHeight w:val="773"/>
        </w:trPr>
        <w:tc>
          <w:tcPr>
            <w:tcW w:w="5935" w:type="dxa"/>
            <w:shd w:val="clear" w:color="auto" w:fill="auto"/>
          </w:tcPr>
          <w:p w14:paraId="55646038" w14:textId="77777777" w:rsidR="002B3644" w:rsidRDefault="002B3644" w:rsidP="002B3644">
            <w:pPr>
              <w:ind w:left="341" w:right="20" w:hanging="341"/>
              <w:rPr>
                <w:sz w:val="20"/>
              </w:rPr>
            </w:pPr>
            <w:r>
              <w:rPr>
                <w:sz w:val="20"/>
              </w:rPr>
              <w:t>ii.</w:t>
            </w:r>
            <w:r>
              <w:rPr>
                <w:sz w:val="20"/>
              </w:rPr>
              <w:tab/>
              <w:t xml:space="preserve">Documentation that the institution’s transfer of credit policies </w:t>
            </w:r>
            <w:proofErr w:type="gramStart"/>
            <w:r>
              <w:rPr>
                <w:sz w:val="20"/>
              </w:rPr>
              <w:t>include</w:t>
            </w:r>
            <w:proofErr w:type="gramEnd"/>
            <w:r>
              <w:rPr>
                <w:sz w:val="20"/>
              </w:rPr>
              <w:t xml:space="preserve"> the following:</w:t>
            </w:r>
          </w:p>
          <w:p w14:paraId="06CC206F" w14:textId="77777777" w:rsidR="002B3644" w:rsidRDefault="002B3644" w:rsidP="002B3644">
            <w:pPr>
              <w:pStyle w:val="ListParagraph"/>
              <w:numPr>
                <w:ilvl w:val="0"/>
                <w:numId w:val="32"/>
              </w:numPr>
              <w:ind w:left="550" w:right="20" w:hanging="190"/>
              <w:rPr>
                <w:sz w:val="20"/>
              </w:rPr>
            </w:pPr>
            <w:r>
              <w:rPr>
                <w:sz w:val="20"/>
              </w:rPr>
              <w:t>Any e</w:t>
            </w:r>
            <w:r w:rsidRPr="00241AC8">
              <w:rPr>
                <w:sz w:val="20"/>
              </w:rPr>
              <w:t xml:space="preserve">stablished criteria the institution uses regarding the transfer of credit earned at another </w:t>
            </w:r>
            <w:proofErr w:type="gramStart"/>
            <w:r w:rsidRPr="00241AC8">
              <w:rPr>
                <w:sz w:val="20"/>
              </w:rPr>
              <w:t>institution</w:t>
            </w:r>
            <w:proofErr w:type="gramEnd"/>
          </w:p>
          <w:p w14:paraId="6004FEDD" w14:textId="77777777" w:rsidR="002B3644" w:rsidRDefault="002B3644" w:rsidP="002B3644">
            <w:pPr>
              <w:pStyle w:val="ListParagraph"/>
              <w:numPr>
                <w:ilvl w:val="0"/>
                <w:numId w:val="32"/>
              </w:numPr>
              <w:ind w:left="550" w:right="20" w:hanging="190"/>
              <w:rPr>
                <w:sz w:val="20"/>
              </w:rPr>
            </w:pPr>
            <w:r>
              <w:rPr>
                <w:sz w:val="20"/>
              </w:rPr>
              <w:t>A</w:t>
            </w:r>
            <w:r w:rsidRPr="00241AC8">
              <w:rPr>
                <w:sz w:val="20"/>
              </w:rPr>
              <w:t>ny types of institutions or sources from which the institution will</w:t>
            </w:r>
            <w:r>
              <w:rPr>
                <w:sz w:val="20"/>
              </w:rPr>
              <w:t xml:space="preserve"> not accept </w:t>
            </w:r>
            <w:proofErr w:type="gramStart"/>
            <w:r>
              <w:rPr>
                <w:sz w:val="20"/>
              </w:rPr>
              <w:t>credits</w:t>
            </w:r>
            <w:proofErr w:type="gramEnd"/>
          </w:p>
          <w:p w14:paraId="3AB25B7F" w14:textId="77777777" w:rsidR="002B3644" w:rsidRDefault="002B3644" w:rsidP="002B3644">
            <w:pPr>
              <w:pStyle w:val="ListParagraph"/>
              <w:numPr>
                <w:ilvl w:val="0"/>
                <w:numId w:val="32"/>
              </w:numPr>
              <w:ind w:left="550" w:right="20" w:hanging="190"/>
              <w:rPr>
                <w:sz w:val="20"/>
              </w:rPr>
            </w:pPr>
            <w:r w:rsidRPr="00241AC8">
              <w:rPr>
                <w:sz w:val="20"/>
              </w:rPr>
              <w:t xml:space="preserve">A list of institutions with which the institution has established an articulation </w:t>
            </w:r>
            <w:proofErr w:type="gramStart"/>
            <w:r w:rsidRPr="00241AC8">
              <w:rPr>
                <w:sz w:val="20"/>
              </w:rPr>
              <w:t>agreement</w:t>
            </w:r>
            <w:proofErr w:type="gramEnd"/>
          </w:p>
          <w:p w14:paraId="676CF099" w14:textId="77777777" w:rsidR="002B3644" w:rsidRDefault="002B3644" w:rsidP="002B3644">
            <w:pPr>
              <w:pStyle w:val="ListParagraph"/>
              <w:numPr>
                <w:ilvl w:val="0"/>
                <w:numId w:val="32"/>
              </w:numPr>
              <w:ind w:left="550" w:right="20" w:hanging="190"/>
              <w:rPr>
                <w:sz w:val="20"/>
              </w:rPr>
            </w:pPr>
            <w:r w:rsidRPr="00241AC8">
              <w:rPr>
                <w:sz w:val="20"/>
              </w:rPr>
              <w:t xml:space="preserve">Written criteria used to evaluate and award credit for prior learning experience including, but not limited to, service in the armed forces, paid or unpaid employment, or </w:t>
            </w:r>
            <w:proofErr w:type="gramStart"/>
            <w:r w:rsidRPr="00241AC8">
              <w:rPr>
                <w:sz w:val="20"/>
              </w:rPr>
              <w:t>other</w:t>
            </w:r>
            <w:proofErr w:type="gramEnd"/>
            <w:r>
              <w:rPr>
                <w:sz w:val="20"/>
              </w:rPr>
              <w:t xml:space="preserve"> </w:t>
            </w:r>
            <w:r w:rsidRPr="00241AC8">
              <w:rPr>
                <w:sz w:val="20"/>
              </w:rPr>
              <w:t>demo</w:t>
            </w:r>
            <w:r>
              <w:rPr>
                <w:sz w:val="20"/>
              </w:rPr>
              <w:t xml:space="preserve">nstrated competency or learning </w:t>
            </w:r>
          </w:p>
          <w:p w14:paraId="59571923" w14:textId="77777777" w:rsidR="002B3644" w:rsidRDefault="002B3644" w:rsidP="002B3644">
            <w:pPr>
              <w:pStyle w:val="ListParagraph"/>
              <w:ind w:right="20"/>
              <w:rPr>
                <w:sz w:val="20"/>
              </w:rPr>
            </w:pPr>
          </w:p>
          <w:p w14:paraId="7D6C41B5" w14:textId="77777777" w:rsidR="002B3644" w:rsidRPr="004C47B2" w:rsidRDefault="002B3644" w:rsidP="002B3644">
            <w:pPr>
              <w:ind w:right="20"/>
              <w:rPr>
                <w:sz w:val="20"/>
              </w:rPr>
            </w:pPr>
            <w:r w:rsidRPr="00827C61">
              <w:rPr>
                <w:sz w:val="18"/>
              </w:rPr>
              <w:t xml:space="preserve">See </w:t>
            </w:r>
            <w:hyperlink r:id="rId9" w:history="1">
              <w:r w:rsidRPr="00827C61">
                <w:rPr>
                  <w:rStyle w:val="Hyperlink"/>
                  <w:i/>
                  <w:sz w:val="18"/>
                </w:rPr>
                <w:t>Policy on Transfer of Credit</w:t>
              </w:r>
            </w:hyperlink>
          </w:p>
        </w:tc>
        <w:tc>
          <w:tcPr>
            <w:tcW w:w="3960" w:type="dxa"/>
            <w:shd w:val="clear" w:color="auto" w:fill="auto"/>
          </w:tcPr>
          <w:p w14:paraId="3D21AF78" w14:textId="77777777" w:rsidR="002B3644" w:rsidRPr="009C1DE0" w:rsidRDefault="002B3644" w:rsidP="002B3644">
            <w:pPr>
              <w:ind w:right="20"/>
              <w:rPr>
                <w:sz w:val="20"/>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6805B1F3" w14:textId="77777777" w:rsidTr="007D119F">
        <w:trPr>
          <w:cantSplit/>
        </w:trPr>
        <w:tc>
          <w:tcPr>
            <w:tcW w:w="5935" w:type="dxa"/>
          </w:tcPr>
          <w:p w14:paraId="0B8DDD54" w14:textId="7D5E1EDF" w:rsidR="002B3644" w:rsidRDefault="002B3644" w:rsidP="003F53A7">
            <w:pPr>
              <w:ind w:left="341" w:right="20" w:hanging="341"/>
              <w:rPr>
                <w:sz w:val="20"/>
              </w:rPr>
            </w:pPr>
            <w:r>
              <w:rPr>
                <w:sz w:val="20"/>
              </w:rPr>
              <w:t>i</w:t>
            </w:r>
            <w:r w:rsidR="003F53A7">
              <w:rPr>
                <w:sz w:val="20"/>
              </w:rPr>
              <w:t>ii</w:t>
            </w:r>
            <w:r>
              <w:rPr>
                <w:sz w:val="20"/>
              </w:rPr>
              <w:t>.</w:t>
            </w:r>
            <w:r>
              <w:rPr>
                <w:sz w:val="20"/>
              </w:rPr>
              <w:tab/>
              <w:t xml:space="preserve">Documentation </w:t>
            </w:r>
            <w:r w:rsidR="00EA68CF">
              <w:rPr>
                <w:sz w:val="20"/>
              </w:rPr>
              <w:t xml:space="preserve">of the institution’s advertising and recruitment policies, demonstrating alignment with the </w:t>
            </w:r>
            <w:hyperlink r:id="rId10" w:history="1">
              <w:r w:rsidR="00EA68CF" w:rsidRPr="00EA68CF">
                <w:rPr>
                  <w:rStyle w:val="Hyperlink"/>
                  <w:i/>
                  <w:sz w:val="20"/>
                </w:rPr>
                <w:t>Policy on Institutional Advertising and Student Recruitment</w:t>
              </w:r>
            </w:hyperlink>
            <w:r w:rsidR="00EA68CF">
              <w:rPr>
                <w:i/>
                <w:sz w:val="20"/>
              </w:rPr>
              <w:t xml:space="preserve"> </w:t>
            </w:r>
            <w:r w:rsidR="00EA68CF" w:rsidRPr="00EA68CF">
              <w:rPr>
                <w:sz w:val="20"/>
              </w:rPr>
              <w:t>(ER 16)</w:t>
            </w:r>
          </w:p>
        </w:tc>
        <w:tc>
          <w:tcPr>
            <w:tcW w:w="3960" w:type="dxa"/>
          </w:tcPr>
          <w:p w14:paraId="5C70A20D" w14:textId="77777777" w:rsidR="002B3644" w:rsidRPr="009C1DE0" w:rsidRDefault="002B3644" w:rsidP="002B3644">
            <w:pPr>
              <w:ind w:right="20"/>
              <w:rPr>
                <w:sz w:val="20"/>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1380A219" w14:textId="77777777" w:rsidTr="007D119F">
        <w:trPr>
          <w:cantSplit/>
        </w:trPr>
        <w:tc>
          <w:tcPr>
            <w:tcW w:w="5935" w:type="dxa"/>
            <w:shd w:val="clear" w:color="auto" w:fill="auto"/>
          </w:tcPr>
          <w:p w14:paraId="3D88A054" w14:textId="0200A10A" w:rsidR="002B3644" w:rsidRDefault="003F53A7" w:rsidP="002B3644">
            <w:pPr>
              <w:ind w:left="341" w:right="20" w:hanging="341"/>
              <w:rPr>
                <w:sz w:val="20"/>
              </w:rPr>
            </w:pPr>
            <w:r>
              <w:rPr>
                <w:sz w:val="20"/>
              </w:rPr>
              <w:t>i</w:t>
            </w:r>
            <w:r w:rsidR="002B3644">
              <w:rPr>
                <w:sz w:val="20"/>
              </w:rPr>
              <w:t>v.</w:t>
            </w:r>
            <w:r w:rsidR="002B3644">
              <w:rPr>
                <w:sz w:val="20"/>
              </w:rPr>
              <w:tab/>
              <w:t>Documentation of clear policies and procedures for handling student complaints, including:</w:t>
            </w:r>
          </w:p>
          <w:p w14:paraId="3D7B8351" w14:textId="015F27A2" w:rsidR="002B3644" w:rsidRDefault="002B3644" w:rsidP="002B3644">
            <w:pPr>
              <w:pStyle w:val="ListParagraph"/>
              <w:numPr>
                <w:ilvl w:val="0"/>
                <w:numId w:val="32"/>
              </w:numPr>
              <w:ind w:left="550" w:right="20" w:hanging="190"/>
              <w:rPr>
                <w:sz w:val="20"/>
              </w:rPr>
            </w:pPr>
            <w:r>
              <w:rPr>
                <w:sz w:val="20"/>
              </w:rPr>
              <w:t>Evidence that these policies/procedures are accessible to stud</w:t>
            </w:r>
            <w:r w:rsidR="0046588E">
              <w:rPr>
                <w:sz w:val="20"/>
              </w:rPr>
              <w:t xml:space="preserve">ents in the catalog and </w:t>
            </w:r>
            <w:proofErr w:type="gramStart"/>
            <w:r w:rsidR="0046588E">
              <w:rPr>
                <w:sz w:val="20"/>
              </w:rPr>
              <w:t>online</w:t>
            </w:r>
            <w:proofErr w:type="gramEnd"/>
          </w:p>
          <w:p w14:paraId="46699B3C" w14:textId="77777777" w:rsidR="002B3644" w:rsidRPr="00A46E49" w:rsidRDefault="002B3644" w:rsidP="002B3644">
            <w:pPr>
              <w:pStyle w:val="ListParagraph"/>
              <w:numPr>
                <w:ilvl w:val="0"/>
                <w:numId w:val="32"/>
              </w:numPr>
              <w:ind w:left="550" w:right="20" w:hanging="190"/>
              <w:rPr>
                <w:sz w:val="20"/>
              </w:rPr>
            </w:pPr>
            <w:r>
              <w:rPr>
                <w:sz w:val="20"/>
              </w:rPr>
              <w:t xml:space="preserve">Evidence that that institution provides contact information for filing complaints with </w:t>
            </w:r>
            <w:r w:rsidRPr="00C931A7">
              <w:rPr>
                <w:sz w:val="20"/>
              </w:rPr>
              <w:t xml:space="preserve">associations, agencies and governmental bodies that accredit, approve, or license the institution and any of its programs </w:t>
            </w:r>
          </w:p>
        </w:tc>
        <w:tc>
          <w:tcPr>
            <w:tcW w:w="3960" w:type="dxa"/>
            <w:shd w:val="clear" w:color="auto" w:fill="auto"/>
          </w:tcPr>
          <w:p w14:paraId="5C751A59" w14:textId="77777777" w:rsidR="002B3644" w:rsidRPr="009C1DE0" w:rsidRDefault="002B3644" w:rsidP="002B3644">
            <w:pPr>
              <w:ind w:right="20"/>
              <w:rPr>
                <w:sz w:val="20"/>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000C24FD" w14:textId="77777777" w:rsidTr="007D119F">
        <w:tblPrEx>
          <w:tblCellMar>
            <w:top w:w="0" w:type="dxa"/>
            <w:left w:w="108" w:type="dxa"/>
            <w:bottom w:w="0" w:type="dxa"/>
            <w:right w:w="108" w:type="dxa"/>
          </w:tblCellMar>
        </w:tblPrEx>
        <w:trPr>
          <w:cantSplit/>
        </w:trPr>
        <w:tc>
          <w:tcPr>
            <w:tcW w:w="5935" w:type="dxa"/>
          </w:tcPr>
          <w:p w14:paraId="48D763C9" w14:textId="6648DB22" w:rsidR="002B3644" w:rsidRDefault="002B3644" w:rsidP="002B3644">
            <w:pPr>
              <w:ind w:left="341" w:right="-20" w:hanging="341"/>
              <w:rPr>
                <w:sz w:val="20"/>
              </w:rPr>
            </w:pPr>
            <w:r>
              <w:rPr>
                <w:sz w:val="20"/>
              </w:rPr>
              <w:t>v.</w:t>
            </w:r>
            <w:r>
              <w:rPr>
                <w:sz w:val="20"/>
              </w:rPr>
              <w:tab/>
              <w:t>Verification that the institution maintains files of formal student complaints received throughout the current accreditation cycle (i.e., since the last site visit), demonstrating:</w:t>
            </w:r>
          </w:p>
          <w:p w14:paraId="0A1BF389" w14:textId="77777777" w:rsidR="002B3644" w:rsidRDefault="002B3644" w:rsidP="002B3644">
            <w:pPr>
              <w:pStyle w:val="ListParagraph"/>
              <w:numPr>
                <w:ilvl w:val="0"/>
                <w:numId w:val="32"/>
              </w:numPr>
              <w:ind w:left="550" w:right="20" w:hanging="190"/>
              <w:rPr>
                <w:sz w:val="20"/>
              </w:rPr>
            </w:pPr>
            <w:r>
              <w:rPr>
                <w:sz w:val="20"/>
              </w:rPr>
              <w:t>A</w:t>
            </w:r>
            <w:r w:rsidRPr="00C931A7">
              <w:rPr>
                <w:sz w:val="20"/>
              </w:rPr>
              <w:t>ccurate and consistent implementation of complaint policies and procedures</w:t>
            </w:r>
          </w:p>
          <w:p w14:paraId="6D5A7641" w14:textId="77777777" w:rsidR="002B3644" w:rsidRPr="00A46E49" w:rsidRDefault="002B3644" w:rsidP="002B3644">
            <w:pPr>
              <w:pStyle w:val="ListParagraph"/>
              <w:numPr>
                <w:ilvl w:val="0"/>
                <w:numId w:val="32"/>
              </w:numPr>
              <w:ind w:left="550" w:right="20" w:hanging="190"/>
              <w:rPr>
                <w:sz w:val="20"/>
              </w:rPr>
            </w:pPr>
            <w:r>
              <w:rPr>
                <w:sz w:val="20"/>
              </w:rPr>
              <w:t>N</w:t>
            </w:r>
            <w:r w:rsidRPr="00C931A7">
              <w:rPr>
                <w:sz w:val="20"/>
              </w:rPr>
              <w:t>o issues indicative of noncompliance with Standards</w:t>
            </w:r>
          </w:p>
        </w:tc>
        <w:tc>
          <w:tcPr>
            <w:tcW w:w="3960" w:type="dxa"/>
            <w:shd w:val="clear" w:color="auto" w:fill="auto"/>
          </w:tcPr>
          <w:p w14:paraId="42779140" w14:textId="77777777" w:rsidR="002B3644" w:rsidRPr="009C1DE0" w:rsidRDefault="002B3644" w:rsidP="002B3644">
            <w:pPr>
              <w:ind w:right="-20"/>
              <w:rPr>
                <w:sz w:val="20"/>
                <w:highlight w:val="lightGray"/>
              </w:rPr>
            </w:pPr>
            <w:r w:rsidRPr="00095069">
              <w:rPr>
                <w:sz w:val="20"/>
              </w:rPr>
              <w:t>No link required</w:t>
            </w:r>
            <w:r>
              <w:rPr>
                <w:sz w:val="20"/>
              </w:rPr>
              <w:t>; t</w:t>
            </w:r>
            <w:r w:rsidRPr="00095069">
              <w:rPr>
                <w:sz w:val="20"/>
              </w:rPr>
              <w:t xml:space="preserve">o be verified </w:t>
            </w:r>
            <w:r>
              <w:rPr>
                <w:sz w:val="20"/>
              </w:rPr>
              <w:t xml:space="preserve">by the team </w:t>
            </w:r>
            <w:r w:rsidRPr="00095069">
              <w:rPr>
                <w:sz w:val="20"/>
              </w:rPr>
              <w:t xml:space="preserve">during </w:t>
            </w:r>
            <w:r>
              <w:rPr>
                <w:sz w:val="20"/>
              </w:rPr>
              <w:t xml:space="preserve">in-person </w:t>
            </w:r>
            <w:r w:rsidRPr="00095069">
              <w:rPr>
                <w:sz w:val="20"/>
              </w:rPr>
              <w:t>site visit</w:t>
            </w:r>
          </w:p>
        </w:tc>
      </w:tr>
      <w:tr w:rsidR="002B3644" w14:paraId="5E4DAA6A" w14:textId="77777777" w:rsidTr="007D119F">
        <w:trPr>
          <w:cantSplit/>
        </w:trPr>
        <w:tc>
          <w:tcPr>
            <w:tcW w:w="5935" w:type="dxa"/>
          </w:tcPr>
          <w:p w14:paraId="6CF39E20" w14:textId="16E96E3A" w:rsidR="002B3644" w:rsidRDefault="002B3644" w:rsidP="003F53A7">
            <w:pPr>
              <w:ind w:left="341" w:right="20" w:hanging="341"/>
              <w:rPr>
                <w:sz w:val="20"/>
              </w:rPr>
            </w:pPr>
            <w:r>
              <w:rPr>
                <w:sz w:val="20"/>
              </w:rPr>
              <w:t>vi.</w:t>
            </w:r>
            <w:r>
              <w:rPr>
                <w:sz w:val="20"/>
              </w:rPr>
              <w:tab/>
              <w:t xml:space="preserve">Verification that </w:t>
            </w:r>
            <w:r w:rsidRPr="00A55E51">
              <w:rPr>
                <w:sz w:val="20"/>
              </w:rPr>
              <w:t>student records are stored permanently, securely, and confidentially, with provision for secure backup</w:t>
            </w:r>
          </w:p>
        </w:tc>
        <w:tc>
          <w:tcPr>
            <w:tcW w:w="3960" w:type="dxa"/>
          </w:tcPr>
          <w:p w14:paraId="590635E0" w14:textId="77777777" w:rsidR="002B3644" w:rsidRPr="00CB3580" w:rsidRDefault="002B3644" w:rsidP="002B3644">
            <w:pPr>
              <w:ind w:right="20"/>
              <w:rPr>
                <w:sz w:val="20"/>
              </w:rPr>
            </w:pPr>
            <w:r w:rsidRPr="00095069">
              <w:rPr>
                <w:sz w:val="20"/>
              </w:rPr>
              <w:t>N</w:t>
            </w:r>
            <w:r>
              <w:rPr>
                <w:sz w:val="20"/>
              </w:rPr>
              <w:t>o link required; t</w:t>
            </w:r>
            <w:r w:rsidRPr="00095069">
              <w:rPr>
                <w:sz w:val="20"/>
              </w:rPr>
              <w:t xml:space="preserve">o be verified </w:t>
            </w:r>
            <w:r>
              <w:rPr>
                <w:sz w:val="20"/>
              </w:rPr>
              <w:t xml:space="preserve">by the team </w:t>
            </w:r>
            <w:r w:rsidRPr="00095069">
              <w:rPr>
                <w:sz w:val="20"/>
              </w:rPr>
              <w:t xml:space="preserve">during </w:t>
            </w:r>
            <w:r>
              <w:rPr>
                <w:sz w:val="20"/>
              </w:rPr>
              <w:t xml:space="preserve">in-person </w:t>
            </w:r>
            <w:r w:rsidRPr="00095069">
              <w:rPr>
                <w:sz w:val="20"/>
              </w:rPr>
              <w:t>site visit</w:t>
            </w:r>
          </w:p>
        </w:tc>
      </w:tr>
      <w:tr w:rsidR="002B3644" w14:paraId="126A0BD0" w14:textId="77777777" w:rsidTr="007D119F">
        <w:trPr>
          <w:cantSplit/>
        </w:trPr>
        <w:tc>
          <w:tcPr>
            <w:tcW w:w="5935" w:type="dxa"/>
          </w:tcPr>
          <w:p w14:paraId="648F8EC1" w14:textId="4230F4A4" w:rsidR="002B3644" w:rsidRDefault="002B3644" w:rsidP="003F53A7">
            <w:pPr>
              <w:ind w:left="341" w:right="20" w:hanging="341"/>
              <w:rPr>
                <w:sz w:val="20"/>
              </w:rPr>
            </w:pPr>
            <w:r>
              <w:rPr>
                <w:sz w:val="20"/>
              </w:rPr>
              <w:t>vii.</w:t>
            </w:r>
            <w:r>
              <w:rPr>
                <w:sz w:val="20"/>
              </w:rPr>
              <w:tab/>
              <w:t xml:space="preserve">Documentation of the institution’s policies and/or practices for the release of student records </w:t>
            </w:r>
          </w:p>
        </w:tc>
        <w:tc>
          <w:tcPr>
            <w:tcW w:w="3960" w:type="dxa"/>
          </w:tcPr>
          <w:p w14:paraId="726471AE" w14:textId="77777777" w:rsidR="002B3644" w:rsidRPr="009C1DE0" w:rsidRDefault="002B3644" w:rsidP="002B3644">
            <w:pPr>
              <w:rPr>
                <w:sz w:val="20"/>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 xml:space="preserve">(s)] </w:t>
            </w:r>
          </w:p>
        </w:tc>
      </w:tr>
      <w:tr w:rsidR="002B3644" w14:paraId="3FF685E9" w14:textId="77777777" w:rsidTr="007D119F">
        <w:trPr>
          <w:cantSplit/>
        </w:trPr>
        <w:tc>
          <w:tcPr>
            <w:tcW w:w="5935" w:type="dxa"/>
          </w:tcPr>
          <w:p w14:paraId="0953D7BF" w14:textId="0CCCE8F3" w:rsidR="002B3644" w:rsidRDefault="003F53A7" w:rsidP="003F53A7">
            <w:pPr>
              <w:ind w:left="341" w:right="20" w:hanging="341"/>
              <w:rPr>
                <w:sz w:val="20"/>
              </w:rPr>
            </w:pPr>
            <w:r>
              <w:rPr>
                <w:sz w:val="20"/>
              </w:rPr>
              <w:lastRenderedPageBreak/>
              <w:t>viii</w:t>
            </w:r>
            <w:r w:rsidR="002B3644">
              <w:rPr>
                <w:sz w:val="20"/>
              </w:rPr>
              <w:t>.</w:t>
            </w:r>
            <w:r w:rsidR="002B3644">
              <w:rPr>
                <w:sz w:val="20"/>
              </w:rPr>
              <w:tab/>
              <w:t xml:space="preserve">Documentation that the institution’s policies and procedures </w:t>
            </w:r>
            <w:r w:rsidR="002B3644">
              <w:rPr>
                <w:rFonts w:cstheme="minorHAnsi"/>
                <w:sz w:val="20"/>
                <w:szCs w:val="24"/>
              </w:rPr>
              <w:t xml:space="preserve">for </w:t>
            </w:r>
            <w:r w:rsidR="002B3644" w:rsidRPr="00A55E51">
              <w:rPr>
                <w:rFonts w:cstheme="minorHAnsi"/>
                <w:sz w:val="20"/>
                <w:szCs w:val="24"/>
              </w:rPr>
              <w:t>program discontinuance</w:t>
            </w:r>
            <w:r w:rsidR="002B3644">
              <w:rPr>
                <w:rFonts w:cstheme="minorHAnsi"/>
                <w:sz w:val="20"/>
                <w:szCs w:val="24"/>
              </w:rPr>
              <w:t xml:space="preserve"> provide</w:t>
            </w:r>
            <w:r w:rsidR="002B3644" w:rsidRPr="00A55E51">
              <w:rPr>
                <w:rFonts w:cstheme="minorHAnsi"/>
                <w:sz w:val="20"/>
                <w:szCs w:val="24"/>
              </w:rPr>
              <w:t xml:space="preserve"> enrolled students with opportunities for timely completion in the event of program elimination</w:t>
            </w:r>
          </w:p>
        </w:tc>
        <w:tc>
          <w:tcPr>
            <w:tcW w:w="3960" w:type="dxa"/>
          </w:tcPr>
          <w:p w14:paraId="7088822A" w14:textId="77777777" w:rsidR="002B3644" w:rsidRPr="009C1DE0" w:rsidRDefault="002B3644" w:rsidP="002B3644">
            <w:pPr>
              <w:rPr>
                <w:sz w:val="20"/>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059ECFBE" w14:textId="77777777" w:rsidTr="007D119F">
        <w:tc>
          <w:tcPr>
            <w:tcW w:w="9895" w:type="dxa"/>
            <w:gridSpan w:val="2"/>
            <w:shd w:val="clear" w:color="auto" w:fill="auto"/>
          </w:tcPr>
          <w:p w14:paraId="6F7C10D6" w14:textId="77777777" w:rsidR="002B3644" w:rsidRPr="00C43176" w:rsidRDefault="002B3644" w:rsidP="002B3644">
            <w:pPr>
              <w:rPr>
                <w:b/>
                <w:sz w:val="20"/>
              </w:rPr>
            </w:pPr>
            <w:r>
              <w:rPr>
                <w:b/>
                <w:sz w:val="20"/>
              </w:rPr>
              <w:t>FOR TITLE IV PARTICIPANTS:</w:t>
            </w:r>
          </w:p>
        </w:tc>
      </w:tr>
      <w:tr w:rsidR="002B3644" w14:paraId="52D13FF1" w14:textId="77777777" w:rsidTr="007D119F">
        <w:trPr>
          <w:cantSplit/>
        </w:trPr>
        <w:tc>
          <w:tcPr>
            <w:tcW w:w="5935" w:type="dxa"/>
            <w:shd w:val="clear" w:color="auto" w:fill="auto"/>
          </w:tcPr>
          <w:p w14:paraId="38945203" w14:textId="588BDD19" w:rsidR="002B3644" w:rsidRDefault="003F53A7" w:rsidP="002B3644">
            <w:pPr>
              <w:ind w:left="341" w:right="20" w:hanging="341"/>
              <w:rPr>
                <w:sz w:val="20"/>
              </w:rPr>
            </w:pPr>
            <w:r>
              <w:rPr>
                <w:sz w:val="20"/>
              </w:rPr>
              <w:t>i</w:t>
            </w:r>
            <w:r w:rsidR="002B3644">
              <w:rPr>
                <w:sz w:val="20"/>
              </w:rPr>
              <w:t>x.</w:t>
            </w:r>
            <w:r w:rsidR="002B3644">
              <w:rPr>
                <w:sz w:val="20"/>
              </w:rPr>
              <w:tab/>
              <w:t>Documentation of institution’s implementation of the required components of the Title IV Program, including:</w:t>
            </w:r>
          </w:p>
          <w:p w14:paraId="2D1B1A74" w14:textId="77777777" w:rsidR="002B3644" w:rsidRDefault="002B3644" w:rsidP="002B3644">
            <w:pPr>
              <w:pStyle w:val="ListParagraph"/>
              <w:numPr>
                <w:ilvl w:val="0"/>
                <w:numId w:val="32"/>
              </w:numPr>
              <w:ind w:left="550" w:right="20" w:hanging="190"/>
              <w:rPr>
                <w:sz w:val="20"/>
              </w:rPr>
            </w:pPr>
            <w:r>
              <w:rPr>
                <w:sz w:val="20"/>
              </w:rPr>
              <w:t>F</w:t>
            </w:r>
            <w:r w:rsidRPr="00E927AD">
              <w:rPr>
                <w:sz w:val="20"/>
              </w:rPr>
              <w:t>indings from any audits and program/other review activities by the U.S. Department of Education (ED)</w:t>
            </w:r>
            <w:r>
              <w:rPr>
                <w:sz w:val="20"/>
              </w:rPr>
              <w:t xml:space="preserve"> </w:t>
            </w:r>
          </w:p>
          <w:p w14:paraId="03D2940F" w14:textId="77777777" w:rsidR="002B3644" w:rsidRDefault="002B3644" w:rsidP="002B3644">
            <w:pPr>
              <w:pStyle w:val="ListParagraph"/>
              <w:numPr>
                <w:ilvl w:val="0"/>
                <w:numId w:val="32"/>
              </w:numPr>
              <w:ind w:left="550" w:right="20" w:hanging="190"/>
              <w:rPr>
                <w:sz w:val="20"/>
              </w:rPr>
            </w:pPr>
            <w:r>
              <w:rPr>
                <w:sz w:val="20"/>
              </w:rPr>
              <w:t>E</w:t>
            </w:r>
            <w:r w:rsidRPr="00E927AD">
              <w:rPr>
                <w:sz w:val="20"/>
              </w:rPr>
              <w:t>vidence of timely corrective action</w:t>
            </w:r>
            <w:r>
              <w:rPr>
                <w:sz w:val="20"/>
              </w:rPr>
              <w:t xml:space="preserve"> taken in response to any Title IV audits or program reviews</w:t>
            </w:r>
          </w:p>
          <w:p w14:paraId="4086B49A" w14:textId="77777777" w:rsidR="002B3644" w:rsidRDefault="002B3644" w:rsidP="002B3644">
            <w:pPr>
              <w:rPr>
                <w:sz w:val="20"/>
              </w:rPr>
            </w:pPr>
          </w:p>
          <w:p w14:paraId="0ACB57C8" w14:textId="77777777" w:rsidR="002B3644" w:rsidRPr="00E927AD" w:rsidRDefault="002B3644" w:rsidP="002B3644">
            <w:pPr>
              <w:rPr>
                <w:sz w:val="20"/>
              </w:rPr>
            </w:pPr>
            <w:r w:rsidRPr="00E927AD">
              <w:rPr>
                <w:sz w:val="18"/>
              </w:rPr>
              <w:t xml:space="preserve">See </w:t>
            </w:r>
            <w:hyperlink r:id="rId11" w:history="1">
              <w:r w:rsidRPr="00E927AD">
                <w:rPr>
                  <w:rStyle w:val="Hyperlink"/>
                  <w:i/>
                  <w:sz w:val="18"/>
                </w:rPr>
                <w:t>Policy on Institutional Compliance with Title IV</w:t>
              </w:r>
            </w:hyperlink>
          </w:p>
        </w:tc>
        <w:tc>
          <w:tcPr>
            <w:tcW w:w="3960" w:type="dxa"/>
            <w:shd w:val="clear" w:color="auto" w:fill="auto"/>
          </w:tcPr>
          <w:p w14:paraId="35F35359" w14:textId="77777777" w:rsidR="002B3644" w:rsidRPr="009C1DE0" w:rsidRDefault="002B3644" w:rsidP="002B3644">
            <w:pPr>
              <w:rPr>
                <w:sz w:val="20"/>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461D4051" w14:textId="77777777" w:rsidTr="007D119F">
        <w:tc>
          <w:tcPr>
            <w:tcW w:w="9895" w:type="dxa"/>
            <w:gridSpan w:val="2"/>
            <w:shd w:val="clear" w:color="auto" w:fill="auto"/>
          </w:tcPr>
          <w:p w14:paraId="408EECBF" w14:textId="77777777" w:rsidR="002B3644" w:rsidRPr="00C43176" w:rsidRDefault="002B3644" w:rsidP="002B3644">
            <w:pPr>
              <w:rPr>
                <w:b/>
                <w:sz w:val="20"/>
              </w:rPr>
            </w:pPr>
            <w:r>
              <w:rPr>
                <w:b/>
                <w:sz w:val="20"/>
              </w:rPr>
              <w:t>FOR INSTITUTIONS WITH DISTANCE EDUCATION AND/OR CORRESPONDENCE EDUCATION:</w:t>
            </w:r>
          </w:p>
        </w:tc>
      </w:tr>
      <w:tr w:rsidR="002B3644" w14:paraId="10974AE4" w14:textId="77777777" w:rsidTr="007D119F">
        <w:trPr>
          <w:cantSplit/>
        </w:trPr>
        <w:tc>
          <w:tcPr>
            <w:tcW w:w="5935" w:type="dxa"/>
            <w:shd w:val="clear" w:color="auto" w:fill="auto"/>
          </w:tcPr>
          <w:p w14:paraId="6B39309A" w14:textId="039933F4" w:rsidR="002B3644" w:rsidRDefault="002B3644" w:rsidP="002B3644">
            <w:pPr>
              <w:ind w:left="341" w:right="20" w:hanging="341"/>
              <w:rPr>
                <w:sz w:val="20"/>
              </w:rPr>
            </w:pPr>
            <w:r>
              <w:rPr>
                <w:sz w:val="20"/>
              </w:rPr>
              <w:t>x.</w:t>
            </w:r>
            <w:r>
              <w:rPr>
                <w:sz w:val="20"/>
              </w:rPr>
              <w:tab/>
              <w:t xml:space="preserve">Documentation of </w:t>
            </w:r>
            <w:proofErr w:type="gramStart"/>
            <w:r>
              <w:rPr>
                <w:sz w:val="20"/>
              </w:rPr>
              <w:t>institution’s :</w:t>
            </w:r>
            <w:proofErr w:type="gramEnd"/>
          </w:p>
          <w:p w14:paraId="0C0A613C" w14:textId="77777777" w:rsidR="002B3644" w:rsidRDefault="002B3644" w:rsidP="002B3644">
            <w:pPr>
              <w:pStyle w:val="ListParagraph"/>
              <w:numPr>
                <w:ilvl w:val="0"/>
                <w:numId w:val="32"/>
              </w:numPr>
              <w:ind w:left="550" w:right="20" w:hanging="190"/>
              <w:rPr>
                <w:sz w:val="20"/>
              </w:rPr>
            </w:pPr>
            <w:r>
              <w:rPr>
                <w:sz w:val="20"/>
              </w:rPr>
              <w:t xml:space="preserve">Procedures for verifying </w:t>
            </w:r>
            <w:r w:rsidRPr="00A66A5B">
              <w:rPr>
                <w:sz w:val="20"/>
              </w:rPr>
              <w:t>that</w:t>
            </w:r>
            <w:r>
              <w:rPr>
                <w:sz w:val="20"/>
              </w:rPr>
              <w:t xml:space="preserve"> the student who registers in a course offered via </w:t>
            </w:r>
            <w:r w:rsidRPr="00A66A5B">
              <w:rPr>
                <w:sz w:val="20"/>
              </w:rPr>
              <w:t xml:space="preserve">distance education </w:t>
            </w:r>
            <w:r>
              <w:rPr>
                <w:sz w:val="20"/>
              </w:rPr>
              <w:t xml:space="preserve">or correspondence education </w:t>
            </w:r>
            <w:r w:rsidRPr="00A66A5B">
              <w:rPr>
                <w:sz w:val="20"/>
              </w:rPr>
              <w:t xml:space="preserve">is the same person who participates in the course and receives academic </w:t>
            </w:r>
            <w:proofErr w:type="gramStart"/>
            <w:r w:rsidRPr="00A66A5B">
              <w:rPr>
                <w:sz w:val="20"/>
              </w:rPr>
              <w:t>credit</w:t>
            </w:r>
            <w:proofErr w:type="gramEnd"/>
          </w:p>
          <w:p w14:paraId="0540F3D2" w14:textId="77777777" w:rsidR="002B3644" w:rsidRDefault="002B3644" w:rsidP="002B3644">
            <w:pPr>
              <w:pStyle w:val="ListParagraph"/>
              <w:numPr>
                <w:ilvl w:val="0"/>
                <w:numId w:val="32"/>
              </w:numPr>
              <w:ind w:left="550" w:right="20" w:hanging="190"/>
              <w:rPr>
                <w:sz w:val="20"/>
              </w:rPr>
            </w:pPr>
            <w:r>
              <w:rPr>
                <w:sz w:val="20"/>
              </w:rPr>
              <w:t xml:space="preserve">Policies and/or procedures for notifying students of any charges associated with verification of student identity (if applicable) </w:t>
            </w:r>
          </w:p>
          <w:p w14:paraId="27D67B89" w14:textId="77777777" w:rsidR="002B3644" w:rsidRDefault="002B3644" w:rsidP="002B3644">
            <w:pPr>
              <w:pStyle w:val="ListParagraph"/>
              <w:numPr>
                <w:ilvl w:val="0"/>
                <w:numId w:val="32"/>
              </w:numPr>
              <w:ind w:left="550" w:right="20" w:hanging="190"/>
              <w:rPr>
                <w:sz w:val="20"/>
              </w:rPr>
            </w:pPr>
            <w:r>
              <w:rPr>
                <w:sz w:val="20"/>
              </w:rPr>
              <w:t>Policies regarding protection of student privacy</w:t>
            </w:r>
          </w:p>
          <w:p w14:paraId="6A4DEBBE" w14:textId="77777777" w:rsidR="002B3644" w:rsidRDefault="002B3644" w:rsidP="002B3644">
            <w:pPr>
              <w:ind w:left="341" w:right="20" w:hanging="341"/>
              <w:rPr>
                <w:sz w:val="20"/>
              </w:rPr>
            </w:pPr>
          </w:p>
          <w:p w14:paraId="4A59C1F9" w14:textId="77777777" w:rsidR="002B3644" w:rsidRPr="00726D44" w:rsidRDefault="002B3644" w:rsidP="002B3644">
            <w:pPr>
              <w:ind w:left="10" w:right="20" w:hanging="10"/>
              <w:rPr>
                <w:i/>
                <w:sz w:val="18"/>
              </w:rPr>
            </w:pPr>
            <w:r w:rsidRPr="00A66A5B">
              <w:rPr>
                <w:sz w:val="18"/>
              </w:rPr>
              <w:t xml:space="preserve">See </w:t>
            </w:r>
            <w:hyperlink r:id="rId12" w:history="1">
              <w:r w:rsidRPr="00A66A5B">
                <w:rPr>
                  <w:rStyle w:val="Hyperlink"/>
                  <w:i/>
                  <w:sz w:val="18"/>
                </w:rPr>
                <w:t>Policy on Distance Education and on Correspondence Education</w:t>
              </w:r>
            </w:hyperlink>
          </w:p>
        </w:tc>
        <w:tc>
          <w:tcPr>
            <w:tcW w:w="3960" w:type="dxa"/>
            <w:shd w:val="clear" w:color="auto" w:fill="auto"/>
          </w:tcPr>
          <w:p w14:paraId="70734126" w14:textId="77777777" w:rsidR="002B3644" w:rsidRPr="009C1DE0" w:rsidRDefault="002B3644" w:rsidP="002B3644">
            <w:pPr>
              <w:ind w:right="20"/>
              <w:rPr>
                <w:sz w:val="20"/>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rsidRPr="00C43176" w14:paraId="5D534F75" w14:textId="77777777" w:rsidTr="007D119F">
        <w:tc>
          <w:tcPr>
            <w:tcW w:w="9895" w:type="dxa"/>
            <w:gridSpan w:val="2"/>
          </w:tcPr>
          <w:p w14:paraId="1720B884" w14:textId="77777777" w:rsidR="002B3644" w:rsidRPr="00C43176" w:rsidRDefault="002B3644" w:rsidP="002B3644">
            <w:pPr>
              <w:rPr>
                <w:b/>
                <w:sz w:val="20"/>
                <w:highlight w:val="lightGray"/>
              </w:rPr>
            </w:pPr>
            <w:r>
              <w:rPr>
                <w:b/>
                <w:sz w:val="20"/>
              </w:rPr>
              <w:t xml:space="preserve">REQUIRED ONLY </w:t>
            </w:r>
            <w:r w:rsidRPr="00C43176">
              <w:rPr>
                <w:b/>
                <w:sz w:val="20"/>
              </w:rPr>
              <w:t>IF APPLICABLE</w:t>
            </w:r>
          </w:p>
        </w:tc>
      </w:tr>
      <w:tr w:rsidR="002B3644" w14:paraId="7ED93200" w14:textId="77777777" w:rsidTr="007D119F">
        <w:trPr>
          <w:cantSplit/>
        </w:trPr>
        <w:tc>
          <w:tcPr>
            <w:tcW w:w="5935" w:type="dxa"/>
          </w:tcPr>
          <w:p w14:paraId="601C1B7C" w14:textId="5CBA43F8" w:rsidR="002B3644" w:rsidRDefault="002B3644" w:rsidP="003F53A7">
            <w:pPr>
              <w:ind w:left="341" w:right="110" w:hanging="341"/>
              <w:rPr>
                <w:sz w:val="20"/>
              </w:rPr>
            </w:pPr>
            <w:r>
              <w:rPr>
                <w:sz w:val="20"/>
              </w:rPr>
              <w:t>xi.</w:t>
            </w:r>
            <w:r>
              <w:rPr>
                <w:sz w:val="20"/>
              </w:rPr>
              <w:tab/>
            </w:r>
            <w:r>
              <w:rPr>
                <w:rFonts w:cstheme="minorHAnsi"/>
                <w:sz w:val="20"/>
                <w:szCs w:val="24"/>
              </w:rPr>
              <w:t xml:space="preserve">Documentation demonstrating how the institution distinguishes its pre-collegiate curriculum </w:t>
            </w:r>
            <w:r w:rsidRPr="00A55E51">
              <w:rPr>
                <w:rFonts w:cstheme="minorHAnsi"/>
                <w:sz w:val="20"/>
                <w:szCs w:val="24"/>
              </w:rPr>
              <w:t xml:space="preserve">from </w:t>
            </w:r>
            <w:r>
              <w:rPr>
                <w:rFonts w:cstheme="minorHAnsi"/>
                <w:sz w:val="20"/>
                <w:szCs w:val="24"/>
              </w:rPr>
              <w:t xml:space="preserve">its </w:t>
            </w:r>
            <w:r w:rsidRPr="00A55E51">
              <w:rPr>
                <w:rFonts w:cstheme="minorHAnsi"/>
                <w:sz w:val="20"/>
                <w:szCs w:val="24"/>
              </w:rPr>
              <w:t>college-level curriculum</w:t>
            </w:r>
            <w:r>
              <w:rPr>
                <w:rFonts w:cstheme="minorHAnsi"/>
                <w:sz w:val="20"/>
                <w:szCs w:val="24"/>
              </w:rPr>
              <w:t xml:space="preserve"> </w:t>
            </w:r>
          </w:p>
        </w:tc>
        <w:tc>
          <w:tcPr>
            <w:tcW w:w="3960" w:type="dxa"/>
          </w:tcPr>
          <w:p w14:paraId="31575809" w14:textId="77777777" w:rsidR="002B3644" w:rsidRPr="009C1DE0" w:rsidRDefault="002B3644" w:rsidP="002B3644">
            <w:pPr>
              <w:ind w:right="110"/>
              <w:rPr>
                <w:sz w:val="20"/>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 xml:space="preserve">(s)] </w:t>
            </w:r>
          </w:p>
        </w:tc>
      </w:tr>
      <w:tr w:rsidR="002B3644" w14:paraId="019F859F" w14:textId="77777777" w:rsidTr="007D119F">
        <w:trPr>
          <w:cantSplit/>
        </w:trPr>
        <w:tc>
          <w:tcPr>
            <w:tcW w:w="5935" w:type="dxa"/>
          </w:tcPr>
          <w:p w14:paraId="6D6016F1" w14:textId="303E995E" w:rsidR="002B3644" w:rsidRDefault="002B3644" w:rsidP="003F53A7">
            <w:pPr>
              <w:ind w:left="341" w:right="110" w:hanging="341"/>
              <w:rPr>
                <w:sz w:val="20"/>
              </w:rPr>
            </w:pPr>
            <w:r>
              <w:rPr>
                <w:sz w:val="20"/>
              </w:rPr>
              <w:t>x</w:t>
            </w:r>
            <w:r w:rsidR="003F53A7">
              <w:rPr>
                <w:sz w:val="20"/>
              </w:rPr>
              <w:t>i</w:t>
            </w:r>
            <w:r>
              <w:rPr>
                <w:sz w:val="20"/>
              </w:rPr>
              <w:t>i.</w:t>
            </w:r>
            <w:r>
              <w:rPr>
                <w:sz w:val="20"/>
              </w:rPr>
              <w:tab/>
              <w:t xml:space="preserve">Documentation of policies and/or procedures for awarding credit for prior learning and/or competency-based credit </w:t>
            </w:r>
          </w:p>
        </w:tc>
        <w:tc>
          <w:tcPr>
            <w:tcW w:w="3960" w:type="dxa"/>
          </w:tcPr>
          <w:p w14:paraId="1A5D1FF4" w14:textId="77777777" w:rsidR="002B3644" w:rsidRPr="009C1DE0" w:rsidRDefault="002B3644" w:rsidP="002B3644">
            <w:pPr>
              <w:ind w:right="20"/>
              <w:rPr>
                <w:sz w:val="20"/>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039E1699" w14:textId="77777777" w:rsidTr="007D119F">
        <w:trPr>
          <w:cantSplit/>
        </w:trPr>
        <w:tc>
          <w:tcPr>
            <w:tcW w:w="5935" w:type="dxa"/>
          </w:tcPr>
          <w:p w14:paraId="5FD5DE28" w14:textId="3EC222A2" w:rsidR="002B3644" w:rsidRDefault="002B3644" w:rsidP="003F53A7">
            <w:pPr>
              <w:ind w:left="341" w:right="110" w:hanging="341"/>
              <w:rPr>
                <w:sz w:val="20"/>
              </w:rPr>
            </w:pPr>
            <w:r>
              <w:rPr>
                <w:sz w:val="20"/>
              </w:rPr>
              <w:t>xi</w:t>
            </w:r>
            <w:r w:rsidR="003F53A7">
              <w:rPr>
                <w:sz w:val="20"/>
              </w:rPr>
              <w:t>ii</w:t>
            </w:r>
            <w:r>
              <w:rPr>
                <w:sz w:val="20"/>
              </w:rPr>
              <w:t>.</w:t>
            </w:r>
            <w:r>
              <w:rPr>
                <w:sz w:val="20"/>
              </w:rPr>
              <w:tab/>
            </w:r>
            <w:r w:rsidRPr="00A55E51">
              <w:rPr>
                <w:sz w:val="20"/>
              </w:rPr>
              <w:t xml:space="preserve">Documentation </w:t>
            </w:r>
            <w:r>
              <w:rPr>
                <w:sz w:val="20"/>
              </w:rPr>
              <w:t xml:space="preserve">of </w:t>
            </w:r>
            <w:r w:rsidRPr="00A55E51">
              <w:rPr>
                <w:sz w:val="20"/>
              </w:rPr>
              <w:t>agreements with other external parties regarding the provision of student and/or learning support services</w:t>
            </w:r>
            <w:r>
              <w:rPr>
                <w:sz w:val="20"/>
              </w:rPr>
              <w:t xml:space="preserve"> </w:t>
            </w:r>
          </w:p>
        </w:tc>
        <w:tc>
          <w:tcPr>
            <w:tcW w:w="3960" w:type="dxa"/>
          </w:tcPr>
          <w:p w14:paraId="2AB8839E" w14:textId="77777777" w:rsidR="002B3644" w:rsidRPr="009C1DE0" w:rsidRDefault="002B3644" w:rsidP="002B3644">
            <w:pPr>
              <w:rPr>
                <w:sz w:val="20"/>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67C2861B" w14:textId="77777777" w:rsidTr="007D119F">
        <w:trPr>
          <w:cantSplit/>
        </w:trPr>
        <w:tc>
          <w:tcPr>
            <w:tcW w:w="5935" w:type="dxa"/>
          </w:tcPr>
          <w:p w14:paraId="62D5A905" w14:textId="736EC40D" w:rsidR="002B3644" w:rsidRDefault="002B3644" w:rsidP="002B3644">
            <w:pPr>
              <w:ind w:left="377" w:right="110" w:hanging="377"/>
              <w:rPr>
                <w:sz w:val="20"/>
              </w:rPr>
            </w:pPr>
            <w:r>
              <w:rPr>
                <w:sz w:val="20"/>
              </w:rPr>
              <w:t>x</w:t>
            </w:r>
            <w:r w:rsidR="003F53A7">
              <w:rPr>
                <w:sz w:val="20"/>
              </w:rPr>
              <w:t>i</w:t>
            </w:r>
            <w:r>
              <w:rPr>
                <w:sz w:val="20"/>
              </w:rPr>
              <w:t>v.</w:t>
            </w:r>
            <w:r>
              <w:rPr>
                <w:sz w:val="20"/>
              </w:rPr>
              <w:tab/>
            </w:r>
            <w:r w:rsidRPr="00A55E51">
              <w:rPr>
                <w:rFonts w:cstheme="minorHAnsi"/>
                <w:sz w:val="20"/>
                <w:szCs w:val="24"/>
              </w:rPr>
              <w:t xml:space="preserve">Policies and/or other documentation related to </w:t>
            </w:r>
            <w:r>
              <w:rPr>
                <w:rFonts w:cstheme="minorHAnsi"/>
                <w:sz w:val="20"/>
                <w:szCs w:val="24"/>
              </w:rPr>
              <w:t xml:space="preserve">institutional </w:t>
            </w:r>
            <w:r w:rsidRPr="00A55E51">
              <w:rPr>
                <w:rFonts w:cstheme="minorHAnsi"/>
                <w:sz w:val="20"/>
                <w:szCs w:val="24"/>
              </w:rPr>
              <w:t>expectation</w:t>
            </w:r>
            <w:r>
              <w:rPr>
                <w:rFonts w:cstheme="minorHAnsi"/>
                <w:sz w:val="20"/>
                <w:szCs w:val="24"/>
              </w:rPr>
              <w:t>s</w:t>
            </w:r>
            <w:r w:rsidRPr="00A55E51">
              <w:rPr>
                <w:rFonts w:cstheme="minorHAnsi"/>
                <w:sz w:val="20"/>
                <w:szCs w:val="24"/>
              </w:rPr>
              <w:t xml:space="preserve"> of conformity with </w:t>
            </w:r>
            <w:r>
              <w:rPr>
                <w:rFonts w:cstheme="minorHAnsi"/>
                <w:sz w:val="20"/>
                <w:szCs w:val="24"/>
              </w:rPr>
              <w:t xml:space="preserve">any </w:t>
            </w:r>
            <w:r w:rsidRPr="00A55E51">
              <w:rPr>
                <w:rFonts w:cstheme="minorHAnsi"/>
                <w:sz w:val="20"/>
                <w:szCs w:val="24"/>
              </w:rPr>
              <w:t xml:space="preserve">specific </w:t>
            </w:r>
            <w:r>
              <w:rPr>
                <w:rFonts w:cstheme="minorHAnsi"/>
                <w:sz w:val="20"/>
                <w:szCs w:val="24"/>
              </w:rPr>
              <w:t>worldviews</w:t>
            </w:r>
            <w:r w:rsidRPr="00A55E51">
              <w:rPr>
                <w:rFonts w:cstheme="minorHAnsi"/>
                <w:sz w:val="20"/>
                <w:szCs w:val="24"/>
              </w:rPr>
              <w:t xml:space="preserve"> or beliefs </w:t>
            </w:r>
          </w:p>
        </w:tc>
        <w:tc>
          <w:tcPr>
            <w:tcW w:w="3960" w:type="dxa"/>
          </w:tcPr>
          <w:p w14:paraId="39C222EC" w14:textId="77777777" w:rsidR="002B3644" w:rsidRPr="009C1DE0" w:rsidRDefault="002B3644" w:rsidP="002B3644">
            <w:pPr>
              <w:rPr>
                <w:sz w:val="20"/>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bl>
    <w:p w14:paraId="2C9FB9DD" w14:textId="3A021D55" w:rsidR="002B3644" w:rsidRDefault="002B3644" w:rsidP="002B3644"/>
    <w:p w14:paraId="7E2C1B5E" w14:textId="7F4D7C7E" w:rsidR="0046588E" w:rsidRDefault="0046588E">
      <w:pPr>
        <w:widowControl/>
        <w:spacing w:after="200" w:line="276" w:lineRule="auto"/>
        <w:ind w:right="0"/>
      </w:pPr>
      <w:r>
        <w:br w:type="page"/>
      </w:r>
    </w:p>
    <w:p w14:paraId="06AA1706" w14:textId="77777777" w:rsidR="002B3644" w:rsidRDefault="002B3644" w:rsidP="007D119F">
      <w:pPr>
        <w:pStyle w:val="Heading2"/>
        <w:spacing w:after="120"/>
      </w:pPr>
      <w:bookmarkStart w:id="12" w:name="_Toc156944926"/>
      <w:r>
        <w:lastRenderedPageBreak/>
        <w:t>Standard 3: Infrastructure and Resources</w:t>
      </w:r>
      <w:bookmarkEnd w:id="12"/>
      <w:r>
        <w:t xml:space="preserve"> </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5935"/>
        <w:gridCol w:w="3960"/>
      </w:tblGrid>
      <w:tr w:rsidR="002B3644" w:rsidRPr="00D13700" w14:paraId="4F30B169" w14:textId="77777777" w:rsidTr="007D119F">
        <w:tc>
          <w:tcPr>
            <w:tcW w:w="5935" w:type="dxa"/>
          </w:tcPr>
          <w:p w14:paraId="4641FC73" w14:textId="77777777" w:rsidR="002B3644" w:rsidRPr="00D13700" w:rsidRDefault="002B3644" w:rsidP="002B3644">
            <w:pPr>
              <w:rPr>
                <w:b/>
              </w:rPr>
            </w:pPr>
            <w:r>
              <w:rPr>
                <w:b/>
              </w:rPr>
              <w:t>Checklist Item</w:t>
            </w:r>
          </w:p>
        </w:tc>
        <w:tc>
          <w:tcPr>
            <w:tcW w:w="3960" w:type="dxa"/>
          </w:tcPr>
          <w:p w14:paraId="6C7E9540" w14:textId="77777777" w:rsidR="002B3644" w:rsidRPr="00D13700" w:rsidRDefault="002B3644" w:rsidP="002B3644">
            <w:pPr>
              <w:rPr>
                <w:b/>
              </w:rPr>
            </w:pPr>
            <w:r>
              <w:rPr>
                <w:b/>
              </w:rPr>
              <w:t>Documentation</w:t>
            </w:r>
          </w:p>
        </w:tc>
      </w:tr>
      <w:tr w:rsidR="002B3644" w14:paraId="22186CB3" w14:textId="77777777" w:rsidTr="007D119F">
        <w:trPr>
          <w:cantSplit/>
        </w:trPr>
        <w:tc>
          <w:tcPr>
            <w:tcW w:w="5935" w:type="dxa"/>
          </w:tcPr>
          <w:p w14:paraId="1A12D80C" w14:textId="77777777" w:rsidR="002B3644" w:rsidRDefault="002B3644" w:rsidP="002B3644">
            <w:pPr>
              <w:ind w:left="341" w:right="20" w:hanging="341"/>
            </w:pPr>
            <w:proofErr w:type="spellStart"/>
            <w:r w:rsidRPr="00955EC7">
              <w:rPr>
                <w:sz w:val="20"/>
              </w:rPr>
              <w:t>i</w:t>
            </w:r>
            <w:proofErr w:type="spellEnd"/>
            <w:r w:rsidRPr="00955EC7">
              <w:rPr>
                <w:sz w:val="20"/>
              </w:rPr>
              <w:t>.</w:t>
            </w:r>
            <w:r>
              <w:tab/>
            </w:r>
            <w:r w:rsidRPr="00547835">
              <w:rPr>
                <w:sz w:val="20"/>
              </w:rPr>
              <w:t>Written policies and procedures for human resources, including hiring procedures</w:t>
            </w:r>
          </w:p>
        </w:tc>
        <w:tc>
          <w:tcPr>
            <w:tcW w:w="3960" w:type="dxa"/>
          </w:tcPr>
          <w:p w14:paraId="5FF70219" w14:textId="77777777" w:rsidR="002B3644" w:rsidRPr="00DA70A8" w:rsidRDefault="002B3644" w:rsidP="002B3644">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587EFFF6" w14:textId="77777777" w:rsidTr="007D119F">
        <w:trPr>
          <w:cantSplit/>
        </w:trPr>
        <w:tc>
          <w:tcPr>
            <w:tcW w:w="5935" w:type="dxa"/>
          </w:tcPr>
          <w:p w14:paraId="1E0ECCEC" w14:textId="77777777" w:rsidR="002B3644" w:rsidRPr="00955EC7" w:rsidRDefault="002B3644" w:rsidP="002B3644">
            <w:pPr>
              <w:ind w:left="341" w:right="20" w:hanging="341"/>
              <w:rPr>
                <w:sz w:val="20"/>
              </w:rPr>
            </w:pPr>
            <w:r>
              <w:rPr>
                <w:sz w:val="20"/>
              </w:rPr>
              <w:t>ii.</w:t>
            </w:r>
            <w:r>
              <w:rPr>
                <w:sz w:val="20"/>
              </w:rPr>
              <w:tab/>
            </w:r>
            <w:r w:rsidRPr="00547835">
              <w:rPr>
                <w:sz w:val="20"/>
              </w:rPr>
              <w:t>Employee handbooks or similar documents that communicate expectations to employees</w:t>
            </w:r>
          </w:p>
        </w:tc>
        <w:tc>
          <w:tcPr>
            <w:tcW w:w="3960" w:type="dxa"/>
          </w:tcPr>
          <w:p w14:paraId="38D82E8F" w14:textId="77777777" w:rsidR="002B3644" w:rsidRPr="00D13700" w:rsidRDefault="002B3644" w:rsidP="002B3644">
            <w:pPr>
              <w:rPr>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4C11166D" w14:textId="77777777" w:rsidTr="007D119F">
        <w:trPr>
          <w:cantSplit/>
        </w:trPr>
        <w:tc>
          <w:tcPr>
            <w:tcW w:w="5935" w:type="dxa"/>
          </w:tcPr>
          <w:p w14:paraId="1B2E5C4F" w14:textId="77777777" w:rsidR="002B3644" w:rsidRDefault="002B3644" w:rsidP="002B3644">
            <w:pPr>
              <w:ind w:left="341" w:right="20" w:hanging="341"/>
              <w:rPr>
                <w:sz w:val="20"/>
              </w:rPr>
            </w:pPr>
            <w:r>
              <w:rPr>
                <w:sz w:val="20"/>
              </w:rPr>
              <w:t>iii.</w:t>
            </w:r>
            <w:r>
              <w:rPr>
                <w:sz w:val="20"/>
              </w:rPr>
              <w:tab/>
              <w:t xml:space="preserve">Annual financial audit reports - </w:t>
            </w:r>
            <w:r w:rsidRPr="00547835">
              <w:rPr>
                <w:sz w:val="20"/>
              </w:rPr>
              <w:t>3 prior years</w:t>
            </w:r>
            <w:r>
              <w:rPr>
                <w:sz w:val="20"/>
              </w:rPr>
              <w:t xml:space="preserve"> (include auxiliary organizations, if applicable) (ER 5)</w:t>
            </w:r>
          </w:p>
        </w:tc>
        <w:tc>
          <w:tcPr>
            <w:tcW w:w="3960" w:type="dxa"/>
          </w:tcPr>
          <w:p w14:paraId="5C97F14E" w14:textId="77777777" w:rsidR="002B3644" w:rsidRPr="00D13700" w:rsidRDefault="002B3644" w:rsidP="002B3644">
            <w:pPr>
              <w:rPr>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41B9B574" w14:textId="77777777" w:rsidTr="007D119F">
        <w:trPr>
          <w:cantSplit/>
        </w:trPr>
        <w:tc>
          <w:tcPr>
            <w:tcW w:w="5935" w:type="dxa"/>
          </w:tcPr>
          <w:p w14:paraId="46962C50" w14:textId="77777777" w:rsidR="002B3644" w:rsidRDefault="002B3644" w:rsidP="002B3644">
            <w:pPr>
              <w:ind w:left="341" w:right="20" w:hanging="341"/>
              <w:rPr>
                <w:sz w:val="20"/>
              </w:rPr>
            </w:pPr>
            <w:r>
              <w:rPr>
                <w:sz w:val="20"/>
              </w:rPr>
              <w:t>iv.</w:t>
            </w:r>
            <w:r>
              <w:rPr>
                <w:sz w:val="20"/>
              </w:rPr>
              <w:tab/>
            </w:r>
            <w:r w:rsidRPr="00547835">
              <w:rPr>
                <w:sz w:val="20"/>
              </w:rPr>
              <w:t>Practices for resource allocation and budget development (including budget allocation model for multi-college districts/systems)</w:t>
            </w:r>
          </w:p>
        </w:tc>
        <w:tc>
          <w:tcPr>
            <w:tcW w:w="3960" w:type="dxa"/>
          </w:tcPr>
          <w:p w14:paraId="0A2ED54E" w14:textId="77777777" w:rsidR="002B3644" w:rsidRPr="00D13700" w:rsidRDefault="002B3644" w:rsidP="002B3644">
            <w:pPr>
              <w:rPr>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13E45A19" w14:textId="77777777" w:rsidTr="007D119F">
        <w:trPr>
          <w:cantSplit/>
        </w:trPr>
        <w:tc>
          <w:tcPr>
            <w:tcW w:w="5935" w:type="dxa"/>
          </w:tcPr>
          <w:p w14:paraId="0C72EBC0" w14:textId="77777777" w:rsidR="002B3644" w:rsidRDefault="002B3644" w:rsidP="002B3644">
            <w:pPr>
              <w:ind w:left="341" w:right="20" w:hanging="341"/>
              <w:rPr>
                <w:sz w:val="20"/>
              </w:rPr>
            </w:pPr>
            <w:r>
              <w:rPr>
                <w:sz w:val="20"/>
              </w:rPr>
              <w:t>v.</w:t>
            </w:r>
            <w:r>
              <w:rPr>
                <w:sz w:val="20"/>
              </w:rPr>
              <w:tab/>
            </w:r>
            <w:r w:rsidRPr="00547835">
              <w:rPr>
                <w:sz w:val="20"/>
              </w:rPr>
              <w:t>Policies guiding fiscal management (e.g., related to reserves, budget development)</w:t>
            </w:r>
          </w:p>
        </w:tc>
        <w:tc>
          <w:tcPr>
            <w:tcW w:w="3960" w:type="dxa"/>
          </w:tcPr>
          <w:p w14:paraId="2FCAD89A" w14:textId="77777777" w:rsidR="002B3644" w:rsidRPr="00D13700" w:rsidRDefault="002B3644" w:rsidP="002B3644">
            <w:pPr>
              <w:rPr>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775260E4" w14:textId="77777777" w:rsidTr="007D119F">
        <w:trPr>
          <w:cantSplit/>
        </w:trPr>
        <w:tc>
          <w:tcPr>
            <w:tcW w:w="5935" w:type="dxa"/>
          </w:tcPr>
          <w:p w14:paraId="3A6135DE" w14:textId="213E05AF" w:rsidR="002B3644" w:rsidRDefault="002B3644" w:rsidP="002B3644">
            <w:pPr>
              <w:ind w:left="341" w:right="20" w:hanging="341"/>
              <w:rPr>
                <w:sz w:val="20"/>
              </w:rPr>
            </w:pPr>
            <w:r>
              <w:rPr>
                <w:sz w:val="20"/>
              </w:rPr>
              <w:t>vi.</w:t>
            </w:r>
            <w:r>
              <w:rPr>
                <w:sz w:val="20"/>
              </w:rPr>
              <w:tab/>
            </w:r>
            <w:r w:rsidRPr="00547835">
              <w:rPr>
                <w:sz w:val="20"/>
              </w:rPr>
              <w:t>Policies, procedures</w:t>
            </w:r>
            <w:r w:rsidR="00951441">
              <w:rPr>
                <w:sz w:val="20"/>
              </w:rPr>
              <w:t>,</w:t>
            </w:r>
            <w:r w:rsidRPr="00547835">
              <w:rPr>
                <w:sz w:val="20"/>
              </w:rPr>
              <w:t xml:space="preserve"> or agreements (e.g., </w:t>
            </w:r>
            <w:proofErr w:type="spellStart"/>
            <w:r w:rsidRPr="00547835">
              <w:rPr>
                <w:sz w:val="20"/>
              </w:rPr>
              <w:t>AUAs</w:t>
            </w:r>
            <w:proofErr w:type="spellEnd"/>
            <w:r w:rsidRPr="00547835">
              <w:rPr>
                <w:sz w:val="20"/>
              </w:rPr>
              <w:t>) related to appropriate use of technology systems</w:t>
            </w:r>
          </w:p>
        </w:tc>
        <w:tc>
          <w:tcPr>
            <w:tcW w:w="3960" w:type="dxa"/>
          </w:tcPr>
          <w:p w14:paraId="3E5C55BF" w14:textId="77777777" w:rsidR="002B3644" w:rsidRPr="00D13700" w:rsidRDefault="002B3644" w:rsidP="002B3644">
            <w:pPr>
              <w:rPr>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 xml:space="preserve">(s)] </w:t>
            </w:r>
          </w:p>
        </w:tc>
      </w:tr>
      <w:tr w:rsidR="002B3644" w14:paraId="1BDB06C2" w14:textId="77777777" w:rsidTr="007D119F">
        <w:tc>
          <w:tcPr>
            <w:tcW w:w="9895" w:type="dxa"/>
            <w:gridSpan w:val="2"/>
            <w:shd w:val="clear" w:color="auto" w:fill="auto"/>
          </w:tcPr>
          <w:p w14:paraId="2E5C093C" w14:textId="77777777" w:rsidR="002B3644" w:rsidRPr="00C43176" w:rsidRDefault="002B3644" w:rsidP="002B3644">
            <w:pPr>
              <w:rPr>
                <w:b/>
                <w:sz w:val="20"/>
              </w:rPr>
            </w:pPr>
            <w:r>
              <w:rPr>
                <w:b/>
                <w:sz w:val="20"/>
              </w:rPr>
              <w:t>FOR TITLE IV PARTICIPANTS:</w:t>
            </w:r>
          </w:p>
        </w:tc>
      </w:tr>
      <w:tr w:rsidR="002B3644" w14:paraId="0B21A794" w14:textId="77777777" w:rsidTr="007D119F">
        <w:trPr>
          <w:cantSplit/>
        </w:trPr>
        <w:tc>
          <w:tcPr>
            <w:tcW w:w="5935" w:type="dxa"/>
            <w:shd w:val="clear" w:color="auto" w:fill="auto"/>
          </w:tcPr>
          <w:p w14:paraId="3C9F10A6" w14:textId="77777777" w:rsidR="002B3644" w:rsidRDefault="002B3644" w:rsidP="002B3644">
            <w:pPr>
              <w:ind w:left="341" w:hanging="341"/>
              <w:rPr>
                <w:sz w:val="20"/>
              </w:rPr>
            </w:pPr>
            <w:r>
              <w:rPr>
                <w:sz w:val="20"/>
              </w:rPr>
              <w:t>vii.</w:t>
            </w:r>
            <w:r>
              <w:rPr>
                <w:sz w:val="20"/>
              </w:rPr>
              <w:tab/>
            </w:r>
            <w:bookmarkStart w:id="13" w:name="_Hlk144820390"/>
            <w:r>
              <w:rPr>
                <w:sz w:val="20"/>
              </w:rPr>
              <w:t xml:space="preserve">Documentation that the institution’s student loan default rates are </w:t>
            </w:r>
            <w:r w:rsidRPr="009C3C6E">
              <w:rPr>
                <w:sz w:val="20"/>
              </w:rPr>
              <w:t>within the acceptable range defined by ED</w:t>
            </w:r>
            <w:r>
              <w:rPr>
                <w:sz w:val="20"/>
              </w:rPr>
              <w:t xml:space="preserve">, or – if rates fall outside the acceptable range - documentation of corrective </w:t>
            </w:r>
            <w:r w:rsidRPr="009C3C6E">
              <w:rPr>
                <w:sz w:val="20"/>
              </w:rPr>
              <w:t xml:space="preserve">efforts </w:t>
            </w:r>
            <w:r>
              <w:rPr>
                <w:sz w:val="20"/>
              </w:rPr>
              <w:t>underway to address the issue</w:t>
            </w:r>
            <w:bookmarkEnd w:id="13"/>
          </w:p>
        </w:tc>
        <w:tc>
          <w:tcPr>
            <w:tcW w:w="3960" w:type="dxa"/>
            <w:shd w:val="clear" w:color="auto" w:fill="auto"/>
          </w:tcPr>
          <w:p w14:paraId="3D4E97C8" w14:textId="77777777" w:rsidR="002B3644" w:rsidRPr="00D13700" w:rsidRDefault="002B3644" w:rsidP="002B3644">
            <w:pPr>
              <w:rPr>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rsidRPr="00C43176" w14:paraId="5562DB3A" w14:textId="77777777" w:rsidTr="007D119F">
        <w:tc>
          <w:tcPr>
            <w:tcW w:w="9895" w:type="dxa"/>
            <w:gridSpan w:val="2"/>
          </w:tcPr>
          <w:p w14:paraId="25269D07" w14:textId="77777777" w:rsidR="002B3644" w:rsidRPr="00C43176" w:rsidRDefault="002B3644" w:rsidP="002B3644">
            <w:pPr>
              <w:rPr>
                <w:b/>
                <w:sz w:val="20"/>
                <w:highlight w:val="lightGray"/>
              </w:rPr>
            </w:pPr>
            <w:r>
              <w:rPr>
                <w:b/>
                <w:sz w:val="20"/>
              </w:rPr>
              <w:t xml:space="preserve">REQUIRED ONLY </w:t>
            </w:r>
            <w:r w:rsidRPr="00C43176">
              <w:rPr>
                <w:b/>
                <w:sz w:val="20"/>
              </w:rPr>
              <w:t>IF APPLICABLE</w:t>
            </w:r>
          </w:p>
        </w:tc>
      </w:tr>
      <w:tr w:rsidR="002B3644" w14:paraId="3AB631F8" w14:textId="77777777" w:rsidTr="007D119F">
        <w:trPr>
          <w:cantSplit/>
        </w:trPr>
        <w:tc>
          <w:tcPr>
            <w:tcW w:w="5935" w:type="dxa"/>
          </w:tcPr>
          <w:p w14:paraId="4C811710" w14:textId="54875072" w:rsidR="002B3644" w:rsidRDefault="002B3644" w:rsidP="0046588E">
            <w:pPr>
              <w:ind w:left="341" w:hanging="341"/>
              <w:rPr>
                <w:sz w:val="20"/>
              </w:rPr>
            </w:pPr>
            <w:r>
              <w:rPr>
                <w:sz w:val="20"/>
              </w:rPr>
              <w:t>viii.</w:t>
            </w:r>
            <w:r>
              <w:rPr>
                <w:sz w:val="20"/>
              </w:rPr>
              <w:tab/>
              <w:t>Documentation of a</w:t>
            </w:r>
            <w:r w:rsidRPr="00547835">
              <w:rPr>
                <w:sz w:val="20"/>
              </w:rPr>
              <w:t xml:space="preserve">ny agreements that fall under ACCJC’s </w:t>
            </w:r>
            <w:r w:rsidR="0046588E" w:rsidRPr="0046588E">
              <w:rPr>
                <w:i/>
                <w:sz w:val="20"/>
              </w:rPr>
              <w:t>P</w:t>
            </w:r>
            <w:r w:rsidRPr="0046588E">
              <w:rPr>
                <w:i/>
                <w:sz w:val="20"/>
              </w:rPr>
              <w:t xml:space="preserve">olicy on </w:t>
            </w:r>
            <w:r w:rsidR="0046588E" w:rsidRPr="0046588E">
              <w:rPr>
                <w:i/>
                <w:sz w:val="20"/>
              </w:rPr>
              <w:t>C</w:t>
            </w:r>
            <w:r w:rsidRPr="0046588E">
              <w:rPr>
                <w:i/>
                <w:sz w:val="20"/>
              </w:rPr>
              <w:t xml:space="preserve">ontractual </w:t>
            </w:r>
            <w:r w:rsidR="0046588E" w:rsidRPr="0046588E">
              <w:rPr>
                <w:i/>
                <w:sz w:val="20"/>
              </w:rPr>
              <w:t>R</w:t>
            </w:r>
            <w:r w:rsidRPr="0046588E">
              <w:rPr>
                <w:i/>
                <w:sz w:val="20"/>
              </w:rPr>
              <w:t xml:space="preserve">elationships with </w:t>
            </w:r>
            <w:r w:rsidR="0046588E" w:rsidRPr="0046588E">
              <w:rPr>
                <w:i/>
                <w:sz w:val="20"/>
              </w:rPr>
              <w:t>N</w:t>
            </w:r>
            <w:r w:rsidRPr="0046588E">
              <w:rPr>
                <w:i/>
                <w:sz w:val="20"/>
              </w:rPr>
              <w:t xml:space="preserve">on-accredited </w:t>
            </w:r>
            <w:r w:rsidR="0046588E" w:rsidRPr="0046588E">
              <w:rPr>
                <w:i/>
                <w:sz w:val="20"/>
              </w:rPr>
              <w:t>O</w:t>
            </w:r>
            <w:r w:rsidRPr="0046588E">
              <w:rPr>
                <w:i/>
                <w:sz w:val="20"/>
              </w:rPr>
              <w:t>rganizations</w:t>
            </w:r>
          </w:p>
        </w:tc>
        <w:tc>
          <w:tcPr>
            <w:tcW w:w="3960" w:type="dxa"/>
          </w:tcPr>
          <w:p w14:paraId="0F5E963C" w14:textId="77777777" w:rsidR="002B3644" w:rsidRPr="00D13700" w:rsidRDefault="002B3644" w:rsidP="002B3644">
            <w:pPr>
              <w:rPr>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06181F59" w14:textId="77777777" w:rsidTr="007D119F">
        <w:trPr>
          <w:cantSplit/>
        </w:trPr>
        <w:tc>
          <w:tcPr>
            <w:tcW w:w="5935" w:type="dxa"/>
          </w:tcPr>
          <w:p w14:paraId="7AA7DD71" w14:textId="77777777" w:rsidR="002B3644" w:rsidRDefault="002B3644" w:rsidP="002B3644">
            <w:pPr>
              <w:ind w:left="341" w:hanging="341"/>
              <w:rPr>
                <w:sz w:val="20"/>
              </w:rPr>
            </w:pPr>
            <w:r>
              <w:rPr>
                <w:sz w:val="20"/>
              </w:rPr>
              <w:t>ix.</w:t>
            </w:r>
            <w:r>
              <w:rPr>
                <w:sz w:val="20"/>
              </w:rPr>
              <w:tab/>
              <w:t>W</w:t>
            </w:r>
            <w:r w:rsidRPr="00547835">
              <w:rPr>
                <w:sz w:val="20"/>
              </w:rPr>
              <w:t xml:space="preserve">ritten code of professional ethics for all personnel including consequences for violations </w:t>
            </w:r>
          </w:p>
        </w:tc>
        <w:tc>
          <w:tcPr>
            <w:tcW w:w="3960" w:type="dxa"/>
          </w:tcPr>
          <w:p w14:paraId="14E73CE7" w14:textId="77777777" w:rsidR="002B3644" w:rsidRPr="00D13700" w:rsidRDefault="002B3644" w:rsidP="002B3644">
            <w:pPr>
              <w:rPr>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bl>
    <w:p w14:paraId="66773A00" w14:textId="655F999A" w:rsidR="002B3644" w:rsidRDefault="002B3644" w:rsidP="002B3644"/>
    <w:p w14:paraId="1F948AF4" w14:textId="2B5513D9" w:rsidR="0046588E" w:rsidRDefault="0046588E">
      <w:pPr>
        <w:widowControl/>
        <w:spacing w:after="200" w:line="276" w:lineRule="auto"/>
        <w:ind w:right="0"/>
      </w:pPr>
      <w:r>
        <w:br w:type="page"/>
      </w:r>
    </w:p>
    <w:p w14:paraId="06F8F356" w14:textId="77777777" w:rsidR="002B3644" w:rsidRDefault="002B3644" w:rsidP="007D119F">
      <w:pPr>
        <w:pStyle w:val="Heading2"/>
        <w:spacing w:after="120"/>
      </w:pPr>
      <w:bookmarkStart w:id="14" w:name="_Toc156944927"/>
      <w:r>
        <w:lastRenderedPageBreak/>
        <w:t>Standard 4: Governance and Decision-Making</w:t>
      </w:r>
      <w:bookmarkEnd w:id="14"/>
    </w:p>
    <w:tbl>
      <w:tblPr>
        <w:tblStyle w:val="TableGrid"/>
        <w:tblW w:w="0" w:type="auto"/>
        <w:tblCellMar>
          <w:top w:w="72" w:type="dxa"/>
          <w:left w:w="72" w:type="dxa"/>
          <w:bottom w:w="72" w:type="dxa"/>
          <w:right w:w="72" w:type="dxa"/>
        </w:tblCellMar>
        <w:tblLook w:val="04A0" w:firstRow="1" w:lastRow="0" w:firstColumn="1" w:lastColumn="0" w:noHBand="0" w:noVBand="1"/>
      </w:tblPr>
      <w:tblGrid>
        <w:gridCol w:w="5935"/>
        <w:gridCol w:w="3960"/>
      </w:tblGrid>
      <w:tr w:rsidR="002B3644" w:rsidRPr="00D13700" w14:paraId="314E2314" w14:textId="77777777" w:rsidTr="007D119F">
        <w:trPr>
          <w:tblHeader/>
        </w:trPr>
        <w:tc>
          <w:tcPr>
            <w:tcW w:w="5935" w:type="dxa"/>
          </w:tcPr>
          <w:p w14:paraId="179BDBD9" w14:textId="77777777" w:rsidR="002B3644" w:rsidRPr="00D13700" w:rsidRDefault="002B3644" w:rsidP="002B3644">
            <w:pPr>
              <w:rPr>
                <w:b/>
              </w:rPr>
            </w:pPr>
            <w:r>
              <w:rPr>
                <w:b/>
              </w:rPr>
              <w:t>Checklist Item</w:t>
            </w:r>
          </w:p>
        </w:tc>
        <w:tc>
          <w:tcPr>
            <w:tcW w:w="3960" w:type="dxa"/>
          </w:tcPr>
          <w:p w14:paraId="514DD0BF" w14:textId="77777777" w:rsidR="002B3644" w:rsidRPr="00D13700" w:rsidRDefault="002B3644" w:rsidP="002B3644">
            <w:pPr>
              <w:rPr>
                <w:b/>
              </w:rPr>
            </w:pPr>
            <w:r>
              <w:rPr>
                <w:b/>
              </w:rPr>
              <w:t>Documentation</w:t>
            </w:r>
          </w:p>
        </w:tc>
      </w:tr>
      <w:tr w:rsidR="002B3644" w14:paraId="088ECFB1" w14:textId="77777777" w:rsidTr="007D119F">
        <w:trPr>
          <w:cantSplit/>
        </w:trPr>
        <w:tc>
          <w:tcPr>
            <w:tcW w:w="5935" w:type="dxa"/>
          </w:tcPr>
          <w:p w14:paraId="1DA47B21" w14:textId="77777777" w:rsidR="002B3644" w:rsidRPr="0052424E" w:rsidRDefault="002B3644" w:rsidP="002B3644">
            <w:pPr>
              <w:ind w:left="341" w:right="20" w:hanging="341"/>
              <w:rPr>
                <w:sz w:val="20"/>
              </w:rPr>
            </w:pPr>
            <w:proofErr w:type="spellStart"/>
            <w:r w:rsidRPr="00955EC7">
              <w:rPr>
                <w:sz w:val="20"/>
              </w:rPr>
              <w:t>i</w:t>
            </w:r>
            <w:proofErr w:type="spellEnd"/>
            <w:r w:rsidRPr="00955EC7">
              <w:rPr>
                <w:sz w:val="20"/>
              </w:rPr>
              <w:t>.</w:t>
            </w:r>
            <w:r>
              <w:tab/>
            </w:r>
            <w:r>
              <w:rPr>
                <w:sz w:val="20"/>
              </w:rPr>
              <w:t xml:space="preserve">Governing board </w:t>
            </w:r>
            <w:r w:rsidRPr="00547835">
              <w:rPr>
                <w:sz w:val="20"/>
              </w:rPr>
              <w:t xml:space="preserve">policies/procedures for selecting and regularly evaluating </w:t>
            </w:r>
            <w:r>
              <w:rPr>
                <w:sz w:val="20"/>
              </w:rPr>
              <w:t>its chief executive officer</w:t>
            </w:r>
          </w:p>
        </w:tc>
        <w:tc>
          <w:tcPr>
            <w:tcW w:w="3960" w:type="dxa"/>
          </w:tcPr>
          <w:p w14:paraId="4A1451B1" w14:textId="77777777" w:rsidR="002B3644" w:rsidRPr="0052424E" w:rsidRDefault="002B3644" w:rsidP="002B3644">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460A0433" w14:textId="77777777" w:rsidTr="007D119F">
        <w:trPr>
          <w:cantSplit/>
        </w:trPr>
        <w:tc>
          <w:tcPr>
            <w:tcW w:w="5935" w:type="dxa"/>
          </w:tcPr>
          <w:p w14:paraId="69C26B5A" w14:textId="77777777" w:rsidR="002B3644" w:rsidRPr="00955EC7" w:rsidRDefault="002B3644" w:rsidP="002B3644">
            <w:pPr>
              <w:ind w:left="341" w:right="20" w:hanging="341"/>
              <w:rPr>
                <w:sz w:val="20"/>
              </w:rPr>
            </w:pPr>
            <w:r>
              <w:rPr>
                <w:sz w:val="20"/>
              </w:rPr>
              <w:t>ii.</w:t>
            </w:r>
            <w:r>
              <w:rPr>
                <w:sz w:val="20"/>
              </w:rPr>
              <w:tab/>
              <w:t>Documentation or certification that the institution’s CEO does not serve as the chair of the governing board (ER 4)</w:t>
            </w:r>
          </w:p>
        </w:tc>
        <w:tc>
          <w:tcPr>
            <w:tcW w:w="3960" w:type="dxa"/>
          </w:tcPr>
          <w:p w14:paraId="629D426C" w14:textId="77777777" w:rsidR="002B3644" w:rsidRDefault="002B3644" w:rsidP="002B3644">
            <w:pPr>
              <w:jc w:val="both"/>
              <w:rPr>
                <w:sz w:val="20"/>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24E7D604" w14:textId="77777777" w:rsidTr="007D119F">
        <w:trPr>
          <w:cantSplit/>
        </w:trPr>
        <w:tc>
          <w:tcPr>
            <w:tcW w:w="5935" w:type="dxa"/>
          </w:tcPr>
          <w:p w14:paraId="094FDFA3" w14:textId="4DD27528" w:rsidR="002B3644" w:rsidRPr="00955EC7" w:rsidRDefault="002B3644" w:rsidP="002B3644">
            <w:pPr>
              <w:ind w:left="341" w:right="20" w:hanging="341"/>
              <w:rPr>
                <w:sz w:val="20"/>
              </w:rPr>
            </w:pPr>
            <w:r>
              <w:rPr>
                <w:sz w:val="20"/>
              </w:rPr>
              <w:t>i</w:t>
            </w:r>
            <w:r w:rsidR="003F53A7">
              <w:rPr>
                <w:sz w:val="20"/>
              </w:rPr>
              <w:t>i</w:t>
            </w:r>
            <w:r>
              <w:rPr>
                <w:sz w:val="20"/>
              </w:rPr>
              <w:t>i.</w:t>
            </w:r>
            <w:r>
              <w:rPr>
                <w:sz w:val="20"/>
              </w:rPr>
              <w:tab/>
              <w:t>G</w:t>
            </w:r>
            <w:r w:rsidRPr="00547835">
              <w:rPr>
                <w:sz w:val="20"/>
              </w:rPr>
              <w:t>overning board policies/procedures/bylaws related to Board Ethics</w:t>
            </w:r>
          </w:p>
        </w:tc>
        <w:tc>
          <w:tcPr>
            <w:tcW w:w="3960" w:type="dxa"/>
          </w:tcPr>
          <w:p w14:paraId="58433227" w14:textId="77777777" w:rsidR="002B3644" w:rsidRPr="00D13700" w:rsidRDefault="002B3644" w:rsidP="002B3644">
            <w:pPr>
              <w:rPr>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r w:rsidR="002B3644" w14:paraId="1863077F" w14:textId="77777777" w:rsidTr="007D119F">
        <w:trPr>
          <w:cantSplit/>
        </w:trPr>
        <w:tc>
          <w:tcPr>
            <w:tcW w:w="5935" w:type="dxa"/>
          </w:tcPr>
          <w:p w14:paraId="6D0A14BE" w14:textId="3F67CC16" w:rsidR="002B3644" w:rsidRDefault="003F53A7" w:rsidP="003F53A7">
            <w:pPr>
              <w:ind w:left="341" w:hanging="341"/>
              <w:rPr>
                <w:sz w:val="20"/>
              </w:rPr>
            </w:pPr>
            <w:r>
              <w:rPr>
                <w:sz w:val="20"/>
              </w:rPr>
              <w:t>iv</w:t>
            </w:r>
            <w:r w:rsidR="002B3644">
              <w:rPr>
                <w:sz w:val="20"/>
              </w:rPr>
              <w:t>.</w:t>
            </w:r>
            <w:r w:rsidR="002B3644">
              <w:rPr>
                <w:sz w:val="20"/>
              </w:rPr>
              <w:tab/>
              <w:t>G</w:t>
            </w:r>
            <w:r w:rsidR="002B3644" w:rsidRPr="00547835">
              <w:rPr>
                <w:sz w:val="20"/>
              </w:rPr>
              <w:t>overning board policies/procedures/bylaws related to conflict of interest</w:t>
            </w:r>
          </w:p>
        </w:tc>
        <w:tc>
          <w:tcPr>
            <w:tcW w:w="3960" w:type="dxa"/>
          </w:tcPr>
          <w:p w14:paraId="36CAAD31" w14:textId="77777777" w:rsidR="002B3644" w:rsidRPr="0052424E" w:rsidRDefault="002B3644" w:rsidP="002B3644">
            <w:pPr>
              <w:rPr>
                <w:sz w:val="20"/>
                <w:highlight w:val="lightGray"/>
              </w:rPr>
            </w:pPr>
            <w:r w:rsidRPr="009C1DE0">
              <w:rPr>
                <w:sz w:val="20"/>
                <w:highlight w:val="lightGray"/>
              </w:rPr>
              <w:t xml:space="preserve">[Insert </w:t>
            </w:r>
            <w:r>
              <w:rPr>
                <w:sz w:val="20"/>
                <w:highlight w:val="lightGray"/>
              </w:rPr>
              <w:t xml:space="preserve">document name(s) and </w:t>
            </w:r>
            <w:r w:rsidRPr="009C1DE0">
              <w:rPr>
                <w:sz w:val="20"/>
                <w:highlight w:val="lightGray"/>
              </w:rPr>
              <w:t>link</w:t>
            </w:r>
            <w:r>
              <w:rPr>
                <w:sz w:val="20"/>
                <w:highlight w:val="lightGray"/>
              </w:rPr>
              <w:t>(s)]</w:t>
            </w:r>
          </w:p>
        </w:tc>
      </w:tr>
    </w:tbl>
    <w:p w14:paraId="2A234CAF" w14:textId="7738D834" w:rsidR="002B3644" w:rsidRDefault="002B3644" w:rsidP="002B3644"/>
    <w:p w14:paraId="5ACB46B0" w14:textId="416F60EC" w:rsidR="0046588E" w:rsidRDefault="0046588E">
      <w:pPr>
        <w:widowControl/>
        <w:spacing w:after="200" w:line="276" w:lineRule="auto"/>
        <w:ind w:right="0"/>
      </w:pPr>
      <w:r>
        <w:br w:type="page"/>
      </w:r>
    </w:p>
    <w:p w14:paraId="27419C3C" w14:textId="77777777" w:rsidR="002B3644" w:rsidRDefault="002B3644" w:rsidP="007D119F">
      <w:pPr>
        <w:pStyle w:val="Heading2"/>
        <w:spacing w:after="120"/>
      </w:pPr>
      <w:bookmarkStart w:id="15" w:name="_Toc156944928"/>
      <w:r>
        <w:lastRenderedPageBreak/>
        <w:t>Other Federal Regulations and Related Commission Policies</w:t>
      </w:r>
      <w:bookmarkEnd w:id="15"/>
    </w:p>
    <w:tbl>
      <w:tblPr>
        <w:tblStyle w:val="TableGrid"/>
        <w:tblW w:w="9985" w:type="dxa"/>
        <w:tblLook w:val="04A0" w:firstRow="1" w:lastRow="0" w:firstColumn="1" w:lastColumn="0" w:noHBand="0" w:noVBand="1"/>
      </w:tblPr>
      <w:tblGrid>
        <w:gridCol w:w="5935"/>
        <w:gridCol w:w="4050"/>
      </w:tblGrid>
      <w:tr w:rsidR="002B3644" w:rsidRPr="00D13700" w14:paraId="2B8E44C4" w14:textId="77777777" w:rsidTr="007D119F">
        <w:tc>
          <w:tcPr>
            <w:tcW w:w="5935" w:type="dxa"/>
          </w:tcPr>
          <w:p w14:paraId="1B13684A" w14:textId="77777777" w:rsidR="002B3644" w:rsidRPr="00D13700" w:rsidRDefault="002B3644" w:rsidP="002B3644">
            <w:pPr>
              <w:rPr>
                <w:b/>
              </w:rPr>
            </w:pPr>
            <w:r>
              <w:rPr>
                <w:b/>
              </w:rPr>
              <w:t>Checklist Item</w:t>
            </w:r>
          </w:p>
        </w:tc>
        <w:tc>
          <w:tcPr>
            <w:tcW w:w="4050" w:type="dxa"/>
          </w:tcPr>
          <w:p w14:paraId="5294A517" w14:textId="77777777" w:rsidR="002B3644" w:rsidRPr="00D13700" w:rsidRDefault="002B3644" w:rsidP="002B3644">
            <w:pPr>
              <w:rPr>
                <w:b/>
              </w:rPr>
            </w:pPr>
            <w:r w:rsidRPr="00D13700">
              <w:rPr>
                <w:b/>
              </w:rPr>
              <w:t>Documentation:</w:t>
            </w:r>
          </w:p>
        </w:tc>
      </w:tr>
      <w:tr w:rsidR="002B3644" w14:paraId="7F4FB9D7" w14:textId="77777777" w:rsidTr="007D119F">
        <w:tc>
          <w:tcPr>
            <w:tcW w:w="5935" w:type="dxa"/>
          </w:tcPr>
          <w:p w14:paraId="0BF0CBC7" w14:textId="77777777" w:rsidR="002B3644" w:rsidRDefault="002B3644" w:rsidP="002B3644">
            <w:pPr>
              <w:ind w:left="341" w:right="-20" w:hanging="341"/>
              <w:rPr>
                <w:sz w:val="20"/>
              </w:rPr>
            </w:pPr>
            <w:proofErr w:type="spellStart"/>
            <w:r w:rsidRPr="00955EC7">
              <w:rPr>
                <w:sz w:val="20"/>
              </w:rPr>
              <w:t>i</w:t>
            </w:r>
            <w:proofErr w:type="spellEnd"/>
            <w:r w:rsidRPr="00955EC7">
              <w:rPr>
                <w:sz w:val="20"/>
              </w:rPr>
              <w:t>.</w:t>
            </w:r>
            <w:r>
              <w:tab/>
            </w:r>
            <w:r>
              <w:rPr>
                <w:sz w:val="20"/>
              </w:rPr>
              <w:t xml:space="preserve">Documentation of the institution’s appropriate and timely effort to solicit third party comment in advance of the Focused Site Visit and – if applicable - cooperate with the review team in any necessary follow-up </w:t>
            </w:r>
          </w:p>
          <w:p w14:paraId="2FC64A17" w14:textId="77777777" w:rsidR="002B3644" w:rsidRDefault="002B3644" w:rsidP="002B3644">
            <w:pPr>
              <w:ind w:left="341" w:right="-20" w:hanging="341"/>
              <w:rPr>
                <w:sz w:val="20"/>
              </w:rPr>
            </w:pPr>
          </w:p>
          <w:p w14:paraId="6515220E" w14:textId="77777777" w:rsidR="002B3644" w:rsidRPr="00685B2E" w:rsidRDefault="002B3644" w:rsidP="002B3644">
            <w:pPr>
              <w:ind w:right="-20"/>
              <w:rPr>
                <w:sz w:val="18"/>
                <w:szCs w:val="18"/>
              </w:rPr>
            </w:pPr>
            <w:r w:rsidRPr="00685B2E">
              <w:rPr>
                <w:sz w:val="18"/>
                <w:szCs w:val="18"/>
              </w:rPr>
              <w:t xml:space="preserve">See </w:t>
            </w:r>
            <w:hyperlink r:id="rId13" w:history="1">
              <w:r w:rsidRPr="00685B2E">
                <w:rPr>
                  <w:rStyle w:val="Hyperlink"/>
                  <w:i/>
                  <w:sz w:val="18"/>
                  <w:szCs w:val="18"/>
                </w:rPr>
                <w:t>Policy on Rights, Responsibilities, and Good Practice in Relations with Member Institutions</w:t>
              </w:r>
            </w:hyperlink>
            <w:r w:rsidRPr="00685B2E">
              <w:rPr>
                <w:i/>
                <w:sz w:val="18"/>
                <w:szCs w:val="18"/>
              </w:rPr>
              <w:t xml:space="preserve">, </w:t>
            </w:r>
            <w:r w:rsidRPr="00685B2E">
              <w:rPr>
                <w:sz w:val="18"/>
                <w:szCs w:val="18"/>
              </w:rPr>
              <w:t>Section D</w:t>
            </w:r>
          </w:p>
        </w:tc>
        <w:tc>
          <w:tcPr>
            <w:tcW w:w="4050" w:type="dxa"/>
          </w:tcPr>
          <w:p w14:paraId="76C85AC9" w14:textId="77777777" w:rsidR="002B3644" w:rsidRPr="0052424E" w:rsidRDefault="002B3644" w:rsidP="002B3644">
            <w:pPr>
              <w:ind w:right="-20"/>
            </w:pPr>
            <w:r w:rsidRPr="009C1DE0">
              <w:rPr>
                <w:sz w:val="20"/>
                <w:highlight w:val="lightGray"/>
              </w:rPr>
              <w:t>[Insert link to documentation</w:t>
            </w:r>
            <w:r>
              <w:rPr>
                <w:sz w:val="20"/>
                <w:highlight w:val="lightGray"/>
              </w:rPr>
              <w:t>]</w:t>
            </w:r>
          </w:p>
        </w:tc>
      </w:tr>
      <w:tr w:rsidR="002B3644" w14:paraId="52F01F89" w14:textId="77777777" w:rsidTr="007D119F">
        <w:tc>
          <w:tcPr>
            <w:tcW w:w="5935" w:type="dxa"/>
          </w:tcPr>
          <w:p w14:paraId="309971CE" w14:textId="77777777" w:rsidR="002B3644" w:rsidRDefault="002B3644" w:rsidP="002B3644">
            <w:pPr>
              <w:ind w:left="341" w:right="70" w:hanging="341"/>
              <w:rPr>
                <w:sz w:val="20"/>
              </w:rPr>
            </w:pPr>
            <w:r>
              <w:rPr>
                <w:sz w:val="20"/>
              </w:rPr>
              <w:t>ii.</w:t>
            </w:r>
            <w:r>
              <w:rPr>
                <w:sz w:val="20"/>
              </w:rPr>
              <w:tab/>
              <w:t>Documentation that the institution provides accurate information for the public concerning its accredited status with ACCJC on its institutional website, no more than one page (one click) away from the home page</w:t>
            </w:r>
          </w:p>
          <w:p w14:paraId="09AFB9B1" w14:textId="77777777" w:rsidR="002B3644" w:rsidRDefault="002B3644" w:rsidP="002B3644">
            <w:pPr>
              <w:ind w:right="70"/>
              <w:rPr>
                <w:sz w:val="20"/>
              </w:rPr>
            </w:pPr>
          </w:p>
          <w:p w14:paraId="35736436" w14:textId="77777777" w:rsidR="002B3644" w:rsidRPr="00685B2E" w:rsidRDefault="002B3644" w:rsidP="002B3644">
            <w:pPr>
              <w:ind w:right="70"/>
              <w:rPr>
                <w:sz w:val="20"/>
              </w:rPr>
            </w:pPr>
            <w:r w:rsidRPr="00685B2E">
              <w:rPr>
                <w:sz w:val="18"/>
              </w:rPr>
              <w:t xml:space="preserve">See </w:t>
            </w:r>
            <w:hyperlink r:id="rId14" w:history="1">
              <w:r w:rsidRPr="00685B2E">
                <w:rPr>
                  <w:rStyle w:val="Hyperlink"/>
                  <w:i/>
                  <w:sz w:val="18"/>
                </w:rPr>
                <w:t>Policy on Representation of Accredited Status</w:t>
              </w:r>
            </w:hyperlink>
          </w:p>
        </w:tc>
        <w:tc>
          <w:tcPr>
            <w:tcW w:w="4050" w:type="dxa"/>
          </w:tcPr>
          <w:p w14:paraId="26D84C34" w14:textId="77777777" w:rsidR="002B3644" w:rsidRPr="009C1DE0" w:rsidRDefault="002B3644" w:rsidP="002B3644">
            <w:pPr>
              <w:ind w:right="70"/>
              <w:rPr>
                <w:sz w:val="20"/>
                <w:highlight w:val="lightGray"/>
              </w:rPr>
            </w:pPr>
            <w:r w:rsidRPr="009C1DE0">
              <w:rPr>
                <w:sz w:val="20"/>
                <w:highlight w:val="lightGray"/>
              </w:rPr>
              <w:t>[Insert link to documentation</w:t>
            </w:r>
            <w:r>
              <w:rPr>
                <w:sz w:val="20"/>
                <w:highlight w:val="lightGray"/>
              </w:rPr>
              <w:t>]</w:t>
            </w:r>
          </w:p>
        </w:tc>
      </w:tr>
    </w:tbl>
    <w:p w14:paraId="60F6B0E5" w14:textId="77777777" w:rsidR="002B3644" w:rsidRDefault="002B3644" w:rsidP="002B3644"/>
    <w:p w14:paraId="72ED3122" w14:textId="77777777" w:rsidR="002B3644" w:rsidRDefault="002B3644" w:rsidP="002B3644">
      <w:pPr>
        <w:widowControl/>
        <w:spacing w:after="200" w:line="276" w:lineRule="auto"/>
        <w:ind w:right="0"/>
        <w:rPr>
          <w:b/>
          <w:sz w:val="28"/>
        </w:rPr>
      </w:pPr>
      <w:r>
        <w:br w:type="page"/>
      </w:r>
    </w:p>
    <w:p w14:paraId="4471857F" w14:textId="3F767156" w:rsidR="00E74C7B" w:rsidRDefault="00E74C7B" w:rsidP="00E74C7B">
      <w:pPr>
        <w:pStyle w:val="Heading1"/>
      </w:pPr>
      <w:bookmarkStart w:id="16" w:name="_Toc156944929"/>
      <w:r>
        <w:lastRenderedPageBreak/>
        <w:t xml:space="preserve">Appendix </w:t>
      </w:r>
      <w:r w:rsidR="003F53A7">
        <w:t xml:space="preserve">1: </w:t>
      </w:r>
      <w:r>
        <w:t xml:space="preserve">Verification of </w:t>
      </w:r>
      <w:r w:rsidR="002B3644">
        <w:t>Catalog Requirements (ER 20)</w:t>
      </w:r>
      <w:bookmarkEnd w:id="16"/>
      <w:r w:rsidRPr="00E74C7B">
        <w:t xml:space="preserve"> </w:t>
      </w:r>
    </w:p>
    <w:p w14:paraId="050FB3FB" w14:textId="70A8B585" w:rsidR="002B3644" w:rsidRDefault="002B3644" w:rsidP="002B3644">
      <w:r>
        <w:rPr>
          <w:highlight w:val="yellow"/>
        </w:rPr>
        <w:t>ER 20 requires colleges to provide specific information in their official catalog.  In the table below, list the location in the current catalog where each element can be found. Your team will verify the locations in the current catalog that you submit with this ISER as part of their review process.</w:t>
      </w:r>
    </w:p>
    <w:p w14:paraId="46784E71" w14:textId="77777777" w:rsidR="002B3644" w:rsidRDefault="002B3644" w:rsidP="002B364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43" w:type="dxa"/>
          <w:bottom w:w="43" w:type="dxa"/>
          <w:right w:w="43" w:type="dxa"/>
        </w:tblCellMar>
        <w:tblLook w:val="01E0" w:firstRow="1" w:lastRow="1" w:firstColumn="1" w:lastColumn="1" w:noHBand="0" w:noVBand="0"/>
      </w:tblPr>
      <w:tblGrid>
        <w:gridCol w:w="6565"/>
        <w:gridCol w:w="3361"/>
      </w:tblGrid>
      <w:tr w:rsidR="002B3644" w14:paraId="51A370F6" w14:textId="77777777" w:rsidTr="007D119F">
        <w:trPr>
          <w:trHeight w:val="288"/>
        </w:trPr>
        <w:tc>
          <w:tcPr>
            <w:tcW w:w="3307" w:type="pct"/>
            <w:vAlign w:val="center"/>
          </w:tcPr>
          <w:p w14:paraId="10662FFA" w14:textId="77777777" w:rsidR="002B3644" w:rsidRDefault="002B3644" w:rsidP="007D119F">
            <w:pPr>
              <w:pStyle w:val="TableParagraph"/>
              <w:jc w:val="center"/>
              <w:rPr>
                <w:b/>
                <w:sz w:val="20"/>
              </w:rPr>
            </w:pPr>
            <w:r>
              <w:rPr>
                <w:b/>
                <w:sz w:val="20"/>
              </w:rPr>
              <w:t>REQUIRED ELEMENT</w:t>
            </w:r>
          </w:p>
        </w:tc>
        <w:tc>
          <w:tcPr>
            <w:tcW w:w="1693" w:type="pct"/>
            <w:vAlign w:val="center"/>
          </w:tcPr>
          <w:p w14:paraId="3B4B4504" w14:textId="77777777" w:rsidR="002B3644" w:rsidRDefault="002B3644" w:rsidP="007D119F">
            <w:pPr>
              <w:pStyle w:val="TableParagraph"/>
              <w:jc w:val="center"/>
              <w:rPr>
                <w:b/>
                <w:sz w:val="20"/>
              </w:rPr>
            </w:pPr>
            <w:r>
              <w:rPr>
                <w:b/>
                <w:sz w:val="20"/>
              </w:rPr>
              <w:t>CATALOG LOCATION</w:t>
            </w:r>
          </w:p>
        </w:tc>
      </w:tr>
      <w:tr w:rsidR="002B3644" w14:paraId="2FE112F9" w14:textId="77777777" w:rsidTr="007D119F">
        <w:trPr>
          <w:trHeight w:val="288"/>
        </w:trPr>
        <w:tc>
          <w:tcPr>
            <w:tcW w:w="5000" w:type="pct"/>
            <w:gridSpan w:val="2"/>
            <w:vAlign w:val="center"/>
          </w:tcPr>
          <w:p w14:paraId="0631644A" w14:textId="77777777" w:rsidR="002B3644" w:rsidRDefault="002B3644" w:rsidP="007D119F">
            <w:pPr>
              <w:pStyle w:val="TableParagraph"/>
              <w:rPr>
                <w:rFonts w:ascii="Times New Roman"/>
                <w:sz w:val="20"/>
              </w:rPr>
            </w:pPr>
            <w:r>
              <w:rPr>
                <w:b/>
                <w:sz w:val="20"/>
              </w:rPr>
              <w:t>General Information</w:t>
            </w:r>
          </w:p>
        </w:tc>
      </w:tr>
      <w:tr w:rsidR="002B3644" w14:paraId="05CF1495" w14:textId="77777777" w:rsidTr="007D119F">
        <w:trPr>
          <w:trHeight w:val="576"/>
        </w:trPr>
        <w:tc>
          <w:tcPr>
            <w:tcW w:w="3307" w:type="pct"/>
            <w:vAlign w:val="center"/>
          </w:tcPr>
          <w:p w14:paraId="68A194C0" w14:textId="77777777" w:rsidR="002B3644" w:rsidRDefault="002B3644" w:rsidP="007D119F">
            <w:pPr>
              <w:pStyle w:val="TableParagraph"/>
              <w:spacing w:before="1" w:line="276" w:lineRule="auto"/>
              <w:ind w:left="170" w:right="222"/>
              <w:rPr>
                <w:sz w:val="20"/>
              </w:rPr>
            </w:pPr>
            <w:r>
              <w:rPr>
                <w:sz w:val="20"/>
              </w:rPr>
              <w:t>Official Name, Address(es), Telephone Number(s), and Website Address of the Institution</w:t>
            </w:r>
          </w:p>
        </w:tc>
        <w:tc>
          <w:tcPr>
            <w:tcW w:w="1693" w:type="pct"/>
            <w:vAlign w:val="center"/>
          </w:tcPr>
          <w:p w14:paraId="19D46FBB" w14:textId="77777777" w:rsidR="002B3644" w:rsidRDefault="002B3644" w:rsidP="007D119F">
            <w:pPr>
              <w:pStyle w:val="TableParagraph"/>
              <w:spacing w:before="1" w:line="280" w:lineRule="atLeast"/>
              <w:ind w:left="140"/>
              <w:rPr>
                <w:sz w:val="20"/>
              </w:rPr>
            </w:pPr>
          </w:p>
        </w:tc>
      </w:tr>
      <w:tr w:rsidR="002B3644" w14:paraId="42F3A7E7" w14:textId="77777777" w:rsidTr="007D119F">
        <w:trPr>
          <w:trHeight w:val="360"/>
        </w:trPr>
        <w:tc>
          <w:tcPr>
            <w:tcW w:w="3307" w:type="pct"/>
            <w:vAlign w:val="center"/>
          </w:tcPr>
          <w:p w14:paraId="74553BB8" w14:textId="77777777" w:rsidR="002B3644" w:rsidRDefault="002B3644" w:rsidP="007D119F">
            <w:pPr>
              <w:pStyle w:val="TableParagraph"/>
              <w:ind w:left="170"/>
              <w:rPr>
                <w:sz w:val="20"/>
              </w:rPr>
            </w:pPr>
            <w:r>
              <w:rPr>
                <w:sz w:val="20"/>
              </w:rPr>
              <w:t>Educational Mission</w:t>
            </w:r>
          </w:p>
        </w:tc>
        <w:tc>
          <w:tcPr>
            <w:tcW w:w="1693" w:type="pct"/>
            <w:vAlign w:val="center"/>
          </w:tcPr>
          <w:p w14:paraId="04E0E667" w14:textId="77777777" w:rsidR="002B3644" w:rsidRDefault="002B3644" w:rsidP="007D119F">
            <w:pPr>
              <w:pStyle w:val="TableParagraph"/>
              <w:ind w:left="140"/>
              <w:rPr>
                <w:sz w:val="20"/>
              </w:rPr>
            </w:pPr>
          </w:p>
        </w:tc>
      </w:tr>
      <w:tr w:rsidR="002B3644" w14:paraId="041BFFBF" w14:textId="77777777" w:rsidTr="007D119F">
        <w:trPr>
          <w:trHeight w:val="576"/>
        </w:trPr>
        <w:tc>
          <w:tcPr>
            <w:tcW w:w="3307" w:type="pct"/>
            <w:vAlign w:val="center"/>
          </w:tcPr>
          <w:p w14:paraId="187D2263" w14:textId="77777777" w:rsidR="002B3644" w:rsidRDefault="002B3644" w:rsidP="007D119F">
            <w:pPr>
              <w:pStyle w:val="TableParagraph"/>
              <w:ind w:left="170"/>
              <w:rPr>
                <w:sz w:val="20"/>
              </w:rPr>
            </w:pPr>
            <w:r>
              <w:rPr>
                <w:sz w:val="20"/>
              </w:rPr>
              <w:t>Representation of accredited status with ACCJC, and with programmatic accreditors, if any</w:t>
            </w:r>
          </w:p>
        </w:tc>
        <w:tc>
          <w:tcPr>
            <w:tcW w:w="1693" w:type="pct"/>
            <w:vAlign w:val="center"/>
          </w:tcPr>
          <w:p w14:paraId="139CDECC" w14:textId="77777777" w:rsidR="002B3644" w:rsidRDefault="002B3644" w:rsidP="007D119F">
            <w:pPr>
              <w:pStyle w:val="TableParagraph"/>
              <w:ind w:left="140"/>
              <w:rPr>
                <w:sz w:val="20"/>
              </w:rPr>
            </w:pPr>
          </w:p>
        </w:tc>
      </w:tr>
      <w:tr w:rsidR="002B3644" w14:paraId="66984C12" w14:textId="77777777" w:rsidTr="007D119F">
        <w:trPr>
          <w:trHeight w:val="360"/>
        </w:trPr>
        <w:tc>
          <w:tcPr>
            <w:tcW w:w="3307" w:type="pct"/>
            <w:vAlign w:val="center"/>
          </w:tcPr>
          <w:p w14:paraId="412EE860" w14:textId="77777777" w:rsidR="002B3644" w:rsidRDefault="002B3644" w:rsidP="007D119F">
            <w:pPr>
              <w:pStyle w:val="TableParagraph"/>
              <w:ind w:left="170"/>
              <w:rPr>
                <w:sz w:val="20"/>
              </w:rPr>
            </w:pPr>
            <w:r>
              <w:rPr>
                <w:sz w:val="20"/>
              </w:rPr>
              <w:t>Course, Program, and Degree Offerings</w:t>
            </w:r>
          </w:p>
        </w:tc>
        <w:tc>
          <w:tcPr>
            <w:tcW w:w="1693" w:type="pct"/>
            <w:vAlign w:val="center"/>
          </w:tcPr>
          <w:p w14:paraId="3F95883C" w14:textId="77777777" w:rsidR="002B3644" w:rsidRDefault="002B3644" w:rsidP="007D119F">
            <w:pPr>
              <w:pStyle w:val="TableParagraph"/>
              <w:ind w:left="140"/>
              <w:rPr>
                <w:sz w:val="20"/>
              </w:rPr>
            </w:pPr>
          </w:p>
        </w:tc>
      </w:tr>
      <w:tr w:rsidR="002B3644" w14:paraId="03B2D386" w14:textId="77777777" w:rsidTr="007D119F">
        <w:trPr>
          <w:trHeight w:val="360"/>
        </w:trPr>
        <w:tc>
          <w:tcPr>
            <w:tcW w:w="3307" w:type="pct"/>
            <w:vAlign w:val="center"/>
          </w:tcPr>
          <w:p w14:paraId="7BAB4C6A" w14:textId="77777777" w:rsidR="002B3644" w:rsidRDefault="002B3644" w:rsidP="007D119F">
            <w:pPr>
              <w:pStyle w:val="TableParagraph"/>
              <w:spacing w:line="276" w:lineRule="auto"/>
              <w:ind w:left="170" w:right="644"/>
              <w:rPr>
                <w:sz w:val="20"/>
              </w:rPr>
            </w:pPr>
            <w:r>
              <w:rPr>
                <w:sz w:val="20"/>
              </w:rPr>
              <w:t>Student Learning Outcomes of Programs and Degrees</w:t>
            </w:r>
          </w:p>
        </w:tc>
        <w:tc>
          <w:tcPr>
            <w:tcW w:w="1693" w:type="pct"/>
            <w:vAlign w:val="center"/>
          </w:tcPr>
          <w:p w14:paraId="759F84B4" w14:textId="77777777" w:rsidR="002B3644" w:rsidRDefault="002B3644" w:rsidP="007D119F">
            <w:pPr>
              <w:pStyle w:val="TableParagraph"/>
              <w:spacing w:before="1" w:line="280" w:lineRule="atLeast"/>
              <w:ind w:left="140" w:right="408"/>
              <w:rPr>
                <w:sz w:val="20"/>
              </w:rPr>
            </w:pPr>
          </w:p>
        </w:tc>
      </w:tr>
      <w:tr w:rsidR="002B3644" w14:paraId="191C030D" w14:textId="77777777" w:rsidTr="007D119F">
        <w:trPr>
          <w:trHeight w:val="360"/>
        </w:trPr>
        <w:tc>
          <w:tcPr>
            <w:tcW w:w="3307" w:type="pct"/>
            <w:vAlign w:val="center"/>
          </w:tcPr>
          <w:p w14:paraId="7E695EF8" w14:textId="77777777" w:rsidR="002B3644" w:rsidRDefault="002B3644" w:rsidP="007D119F">
            <w:pPr>
              <w:pStyle w:val="TableParagraph"/>
              <w:ind w:left="170"/>
              <w:rPr>
                <w:sz w:val="20"/>
              </w:rPr>
            </w:pPr>
            <w:r>
              <w:rPr>
                <w:sz w:val="20"/>
              </w:rPr>
              <w:t>Academic Calendar and Program Length</w:t>
            </w:r>
          </w:p>
        </w:tc>
        <w:tc>
          <w:tcPr>
            <w:tcW w:w="1693" w:type="pct"/>
            <w:vAlign w:val="center"/>
          </w:tcPr>
          <w:p w14:paraId="2B6D3F24" w14:textId="77777777" w:rsidR="002B3644" w:rsidRDefault="002B3644" w:rsidP="007D119F">
            <w:pPr>
              <w:pStyle w:val="TableParagraph"/>
              <w:spacing w:before="36"/>
              <w:ind w:left="140"/>
              <w:rPr>
                <w:sz w:val="20"/>
              </w:rPr>
            </w:pPr>
          </w:p>
        </w:tc>
      </w:tr>
      <w:tr w:rsidR="002B3644" w14:paraId="781969A6" w14:textId="77777777" w:rsidTr="007D119F">
        <w:trPr>
          <w:trHeight w:val="360"/>
        </w:trPr>
        <w:tc>
          <w:tcPr>
            <w:tcW w:w="3307" w:type="pct"/>
            <w:vAlign w:val="center"/>
          </w:tcPr>
          <w:p w14:paraId="62ADBB53" w14:textId="77777777" w:rsidR="002B3644" w:rsidRDefault="002B3644" w:rsidP="007D119F">
            <w:pPr>
              <w:pStyle w:val="TableParagraph"/>
              <w:ind w:left="170"/>
              <w:rPr>
                <w:sz w:val="20"/>
              </w:rPr>
            </w:pPr>
            <w:r>
              <w:rPr>
                <w:sz w:val="20"/>
              </w:rPr>
              <w:t>Academic Freedom Statement</w:t>
            </w:r>
          </w:p>
        </w:tc>
        <w:tc>
          <w:tcPr>
            <w:tcW w:w="1693" w:type="pct"/>
            <w:vAlign w:val="center"/>
          </w:tcPr>
          <w:p w14:paraId="3DF8426F" w14:textId="77777777" w:rsidR="002B3644" w:rsidRDefault="002B3644" w:rsidP="007D119F">
            <w:pPr>
              <w:pStyle w:val="TableParagraph"/>
              <w:ind w:left="140"/>
              <w:rPr>
                <w:sz w:val="20"/>
              </w:rPr>
            </w:pPr>
          </w:p>
        </w:tc>
      </w:tr>
      <w:tr w:rsidR="002B3644" w14:paraId="48D5E86E" w14:textId="77777777" w:rsidTr="007D119F">
        <w:trPr>
          <w:trHeight w:val="360"/>
        </w:trPr>
        <w:tc>
          <w:tcPr>
            <w:tcW w:w="3307" w:type="pct"/>
            <w:vAlign w:val="center"/>
          </w:tcPr>
          <w:p w14:paraId="01F6F088" w14:textId="77777777" w:rsidR="002B3644" w:rsidRDefault="002B3644" w:rsidP="007D119F">
            <w:pPr>
              <w:pStyle w:val="TableParagraph"/>
              <w:spacing w:before="1"/>
              <w:ind w:left="170"/>
              <w:rPr>
                <w:sz w:val="20"/>
              </w:rPr>
            </w:pPr>
            <w:r>
              <w:rPr>
                <w:sz w:val="20"/>
              </w:rPr>
              <w:t>Available Student Financial Aid</w:t>
            </w:r>
          </w:p>
        </w:tc>
        <w:tc>
          <w:tcPr>
            <w:tcW w:w="1693" w:type="pct"/>
            <w:vAlign w:val="center"/>
          </w:tcPr>
          <w:p w14:paraId="7976422E" w14:textId="77777777" w:rsidR="002B3644" w:rsidRDefault="002B3644" w:rsidP="007D119F">
            <w:pPr>
              <w:pStyle w:val="TableParagraph"/>
              <w:spacing w:before="1"/>
              <w:ind w:left="140"/>
              <w:rPr>
                <w:sz w:val="20"/>
              </w:rPr>
            </w:pPr>
          </w:p>
        </w:tc>
      </w:tr>
      <w:tr w:rsidR="002B3644" w14:paraId="5AF2963F" w14:textId="77777777" w:rsidTr="007D119F">
        <w:trPr>
          <w:trHeight w:val="360"/>
        </w:trPr>
        <w:tc>
          <w:tcPr>
            <w:tcW w:w="3307" w:type="pct"/>
            <w:vAlign w:val="center"/>
          </w:tcPr>
          <w:p w14:paraId="5142AF55" w14:textId="77777777" w:rsidR="002B3644" w:rsidRDefault="002B3644" w:rsidP="007D119F">
            <w:pPr>
              <w:pStyle w:val="TableParagraph"/>
              <w:spacing w:before="1"/>
              <w:ind w:left="170"/>
              <w:rPr>
                <w:sz w:val="20"/>
              </w:rPr>
            </w:pPr>
            <w:r>
              <w:rPr>
                <w:sz w:val="20"/>
              </w:rPr>
              <w:t>Available Learning Resources</w:t>
            </w:r>
          </w:p>
        </w:tc>
        <w:tc>
          <w:tcPr>
            <w:tcW w:w="1693" w:type="pct"/>
            <w:vAlign w:val="center"/>
          </w:tcPr>
          <w:p w14:paraId="064D34E3" w14:textId="77777777" w:rsidR="002B3644" w:rsidRDefault="002B3644" w:rsidP="007D119F">
            <w:pPr>
              <w:pStyle w:val="TableParagraph"/>
              <w:spacing w:before="1"/>
              <w:ind w:left="140"/>
              <w:rPr>
                <w:sz w:val="20"/>
              </w:rPr>
            </w:pPr>
          </w:p>
        </w:tc>
      </w:tr>
      <w:tr w:rsidR="002B3644" w14:paraId="7FB9BFE5" w14:textId="77777777" w:rsidTr="007D119F">
        <w:trPr>
          <w:trHeight w:val="360"/>
        </w:trPr>
        <w:tc>
          <w:tcPr>
            <w:tcW w:w="3307" w:type="pct"/>
            <w:vAlign w:val="center"/>
          </w:tcPr>
          <w:p w14:paraId="277AC80E" w14:textId="77777777" w:rsidR="002B3644" w:rsidRDefault="002B3644" w:rsidP="007D119F">
            <w:pPr>
              <w:pStyle w:val="TableParagraph"/>
              <w:ind w:left="170"/>
              <w:rPr>
                <w:sz w:val="20"/>
              </w:rPr>
            </w:pPr>
            <w:r>
              <w:rPr>
                <w:sz w:val="20"/>
              </w:rPr>
              <w:t>Names and Degrees of Administrators and Faculty</w:t>
            </w:r>
          </w:p>
        </w:tc>
        <w:tc>
          <w:tcPr>
            <w:tcW w:w="1693" w:type="pct"/>
            <w:vAlign w:val="center"/>
          </w:tcPr>
          <w:p w14:paraId="2C597A68" w14:textId="77777777" w:rsidR="002B3644" w:rsidRDefault="002B3644" w:rsidP="007D119F">
            <w:pPr>
              <w:pStyle w:val="TableParagraph"/>
              <w:ind w:left="140"/>
              <w:rPr>
                <w:sz w:val="20"/>
              </w:rPr>
            </w:pPr>
          </w:p>
        </w:tc>
      </w:tr>
      <w:tr w:rsidR="002B3644" w14:paraId="3246E6EA" w14:textId="77777777" w:rsidTr="007D119F">
        <w:trPr>
          <w:trHeight w:val="360"/>
        </w:trPr>
        <w:tc>
          <w:tcPr>
            <w:tcW w:w="3307" w:type="pct"/>
            <w:vAlign w:val="center"/>
          </w:tcPr>
          <w:p w14:paraId="1403A569" w14:textId="77777777" w:rsidR="002B3644" w:rsidRDefault="002B3644" w:rsidP="007D119F">
            <w:pPr>
              <w:pStyle w:val="TableParagraph"/>
              <w:ind w:left="170"/>
              <w:rPr>
                <w:sz w:val="20"/>
              </w:rPr>
            </w:pPr>
            <w:r>
              <w:rPr>
                <w:sz w:val="20"/>
              </w:rPr>
              <w:t>Names of Governing Board Members</w:t>
            </w:r>
          </w:p>
        </w:tc>
        <w:tc>
          <w:tcPr>
            <w:tcW w:w="1693" w:type="pct"/>
            <w:vAlign w:val="center"/>
          </w:tcPr>
          <w:p w14:paraId="6AED724D" w14:textId="77777777" w:rsidR="002B3644" w:rsidRDefault="002B3644" w:rsidP="007D119F">
            <w:pPr>
              <w:pStyle w:val="TableParagraph"/>
              <w:ind w:left="140"/>
              <w:rPr>
                <w:sz w:val="20"/>
              </w:rPr>
            </w:pPr>
          </w:p>
        </w:tc>
      </w:tr>
      <w:tr w:rsidR="002B3644" w14:paraId="01B9064E" w14:textId="77777777" w:rsidTr="007D119F">
        <w:trPr>
          <w:trHeight w:val="288"/>
        </w:trPr>
        <w:tc>
          <w:tcPr>
            <w:tcW w:w="5000" w:type="pct"/>
            <w:gridSpan w:val="2"/>
            <w:vAlign w:val="center"/>
          </w:tcPr>
          <w:p w14:paraId="65156B0F" w14:textId="77777777" w:rsidR="002B3644" w:rsidRDefault="002B3644" w:rsidP="007D119F">
            <w:pPr>
              <w:pStyle w:val="TableParagraph"/>
              <w:rPr>
                <w:rFonts w:ascii="Times New Roman"/>
                <w:sz w:val="20"/>
              </w:rPr>
            </w:pPr>
            <w:r>
              <w:rPr>
                <w:b/>
                <w:sz w:val="20"/>
              </w:rPr>
              <w:t>Requirements</w:t>
            </w:r>
          </w:p>
        </w:tc>
      </w:tr>
      <w:tr w:rsidR="002B3644" w14:paraId="668091F7" w14:textId="77777777" w:rsidTr="007D119F">
        <w:trPr>
          <w:trHeight w:val="360"/>
        </w:trPr>
        <w:tc>
          <w:tcPr>
            <w:tcW w:w="3307" w:type="pct"/>
            <w:vAlign w:val="center"/>
          </w:tcPr>
          <w:p w14:paraId="3233885F" w14:textId="77777777" w:rsidR="002B3644" w:rsidRDefault="002B3644" w:rsidP="007D119F">
            <w:pPr>
              <w:pStyle w:val="TableParagraph"/>
              <w:ind w:left="170"/>
              <w:rPr>
                <w:sz w:val="20"/>
              </w:rPr>
            </w:pPr>
            <w:r>
              <w:rPr>
                <w:sz w:val="20"/>
              </w:rPr>
              <w:t>Admissions</w:t>
            </w:r>
          </w:p>
        </w:tc>
        <w:tc>
          <w:tcPr>
            <w:tcW w:w="1693" w:type="pct"/>
            <w:vAlign w:val="center"/>
          </w:tcPr>
          <w:p w14:paraId="7E037A87" w14:textId="77777777" w:rsidR="002B3644" w:rsidRDefault="002B3644" w:rsidP="007D119F">
            <w:pPr>
              <w:pStyle w:val="TableParagraph"/>
              <w:ind w:left="140"/>
              <w:rPr>
                <w:sz w:val="20"/>
              </w:rPr>
            </w:pPr>
          </w:p>
        </w:tc>
      </w:tr>
      <w:tr w:rsidR="002B3644" w14:paraId="504AC689" w14:textId="77777777" w:rsidTr="007D119F">
        <w:trPr>
          <w:trHeight w:val="360"/>
        </w:trPr>
        <w:tc>
          <w:tcPr>
            <w:tcW w:w="3307" w:type="pct"/>
            <w:vAlign w:val="center"/>
          </w:tcPr>
          <w:p w14:paraId="6D6C938F" w14:textId="77777777" w:rsidR="002B3644" w:rsidRDefault="002B3644" w:rsidP="007D119F">
            <w:pPr>
              <w:pStyle w:val="TableParagraph"/>
              <w:ind w:left="170"/>
              <w:rPr>
                <w:sz w:val="20"/>
              </w:rPr>
            </w:pPr>
            <w:r>
              <w:rPr>
                <w:sz w:val="20"/>
              </w:rPr>
              <w:t>Student Tuition, Fees, and Other Financial Obligations</w:t>
            </w:r>
          </w:p>
        </w:tc>
        <w:tc>
          <w:tcPr>
            <w:tcW w:w="1693" w:type="pct"/>
            <w:vAlign w:val="center"/>
          </w:tcPr>
          <w:p w14:paraId="7965C530" w14:textId="77777777" w:rsidR="002B3644" w:rsidRDefault="002B3644" w:rsidP="007D119F">
            <w:pPr>
              <w:pStyle w:val="TableParagraph"/>
              <w:ind w:left="140"/>
              <w:rPr>
                <w:sz w:val="20"/>
              </w:rPr>
            </w:pPr>
          </w:p>
        </w:tc>
      </w:tr>
      <w:tr w:rsidR="002B3644" w14:paraId="06A5DD3E" w14:textId="77777777" w:rsidTr="007D119F">
        <w:trPr>
          <w:trHeight w:val="360"/>
        </w:trPr>
        <w:tc>
          <w:tcPr>
            <w:tcW w:w="3307" w:type="pct"/>
            <w:vAlign w:val="center"/>
          </w:tcPr>
          <w:p w14:paraId="5FAF5899" w14:textId="77777777" w:rsidR="002B3644" w:rsidRDefault="002B3644" w:rsidP="007D119F">
            <w:pPr>
              <w:pStyle w:val="TableParagraph"/>
              <w:spacing w:before="1"/>
              <w:ind w:left="170"/>
              <w:rPr>
                <w:sz w:val="20"/>
              </w:rPr>
            </w:pPr>
            <w:r>
              <w:rPr>
                <w:sz w:val="20"/>
              </w:rPr>
              <w:t>Degrees, Certificates, Graduation and Transfer</w:t>
            </w:r>
          </w:p>
        </w:tc>
        <w:tc>
          <w:tcPr>
            <w:tcW w:w="1693" w:type="pct"/>
            <w:vAlign w:val="center"/>
          </w:tcPr>
          <w:p w14:paraId="64E6D5D3" w14:textId="77777777" w:rsidR="002B3644" w:rsidRDefault="002B3644" w:rsidP="007D119F">
            <w:pPr>
              <w:pStyle w:val="TableParagraph"/>
              <w:spacing w:before="36"/>
              <w:ind w:left="140"/>
              <w:rPr>
                <w:sz w:val="20"/>
              </w:rPr>
            </w:pPr>
          </w:p>
        </w:tc>
      </w:tr>
      <w:tr w:rsidR="002B3644" w14:paraId="44610556" w14:textId="77777777" w:rsidTr="007D119F">
        <w:trPr>
          <w:trHeight w:val="288"/>
        </w:trPr>
        <w:tc>
          <w:tcPr>
            <w:tcW w:w="5000" w:type="pct"/>
            <w:gridSpan w:val="2"/>
            <w:vAlign w:val="center"/>
          </w:tcPr>
          <w:p w14:paraId="242541FB" w14:textId="77777777" w:rsidR="002B3644" w:rsidRDefault="002B3644" w:rsidP="007D119F">
            <w:pPr>
              <w:pStyle w:val="TableParagraph"/>
              <w:rPr>
                <w:rFonts w:ascii="Times New Roman"/>
                <w:sz w:val="20"/>
              </w:rPr>
            </w:pPr>
            <w:r>
              <w:rPr>
                <w:b/>
                <w:sz w:val="20"/>
              </w:rPr>
              <w:t>Major Policies and Procedures Affecting Students</w:t>
            </w:r>
          </w:p>
        </w:tc>
      </w:tr>
      <w:tr w:rsidR="002B3644" w14:paraId="463BE7FA" w14:textId="77777777" w:rsidTr="007D119F">
        <w:trPr>
          <w:trHeight w:val="360"/>
        </w:trPr>
        <w:tc>
          <w:tcPr>
            <w:tcW w:w="3307" w:type="pct"/>
            <w:vAlign w:val="center"/>
          </w:tcPr>
          <w:p w14:paraId="59169533" w14:textId="77777777" w:rsidR="002B3644" w:rsidRDefault="002B3644" w:rsidP="007D119F">
            <w:pPr>
              <w:pStyle w:val="TableParagraph"/>
              <w:ind w:left="170"/>
              <w:rPr>
                <w:sz w:val="20"/>
              </w:rPr>
            </w:pPr>
            <w:r>
              <w:rPr>
                <w:sz w:val="20"/>
              </w:rPr>
              <w:t>Academic Regulations, including Academic Honesty</w:t>
            </w:r>
          </w:p>
        </w:tc>
        <w:tc>
          <w:tcPr>
            <w:tcW w:w="1693" w:type="pct"/>
            <w:vAlign w:val="center"/>
          </w:tcPr>
          <w:p w14:paraId="5266A104" w14:textId="77777777" w:rsidR="002B3644" w:rsidRDefault="002B3644" w:rsidP="007D119F">
            <w:pPr>
              <w:pStyle w:val="TableParagraph"/>
              <w:ind w:left="140"/>
              <w:rPr>
                <w:sz w:val="20"/>
              </w:rPr>
            </w:pPr>
          </w:p>
        </w:tc>
      </w:tr>
      <w:tr w:rsidR="002B3644" w14:paraId="2CCDBE90" w14:textId="77777777" w:rsidTr="007D119F">
        <w:trPr>
          <w:trHeight w:val="360"/>
        </w:trPr>
        <w:tc>
          <w:tcPr>
            <w:tcW w:w="3307" w:type="pct"/>
            <w:vAlign w:val="center"/>
          </w:tcPr>
          <w:p w14:paraId="033F2D47" w14:textId="77777777" w:rsidR="002B3644" w:rsidRDefault="002B3644" w:rsidP="007D119F">
            <w:pPr>
              <w:pStyle w:val="TableParagraph"/>
              <w:ind w:left="170"/>
              <w:rPr>
                <w:sz w:val="20"/>
              </w:rPr>
            </w:pPr>
            <w:r>
              <w:rPr>
                <w:sz w:val="20"/>
              </w:rPr>
              <w:t>Nondiscrimination</w:t>
            </w:r>
          </w:p>
        </w:tc>
        <w:tc>
          <w:tcPr>
            <w:tcW w:w="1693" w:type="pct"/>
            <w:vAlign w:val="center"/>
          </w:tcPr>
          <w:p w14:paraId="29B8ACE6" w14:textId="77777777" w:rsidR="002B3644" w:rsidRDefault="002B3644" w:rsidP="007D119F">
            <w:pPr>
              <w:pStyle w:val="TableParagraph"/>
              <w:ind w:left="140"/>
              <w:rPr>
                <w:sz w:val="20"/>
              </w:rPr>
            </w:pPr>
          </w:p>
        </w:tc>
      </w:tr>
      <w:tr w:rsidR="002B3644" w14:paraId="36531B02" w14:textId="77777777" w:rsidTr="007D119F">
        <w:trPr>
          <w:trHeight w:val="360"/>
        </w:trPr>
        <w:tc>
          <w:tcPr>
            <w:tcW w:w="3307" w:type="pct"/>
            <w:vAlign w:val="center"/>
          </w:tcPr>
          <w:p w14:paraId="6C145DF8" w14:textId="77777777" w:rsidR="002B3644" w:rsidRDefault="002B3644" w:rsidP="007D119F">
            <w:pPr>
              <w:pStyle w:val="TableParagraph"/>
              <w:ind w:left="170"/>
              <w:rPr>
                <w:sz w:val="20"/>
              </w:rPr>
            </w:pPr>
            <w:r>
              <w:rPr>
                <w:sz w:val="20"/>
              </w:rPr>
              <w:t>Acceptance and Transfer of Credits</w:t>
            </w:r>
          </w:p>
        </w:tc>
        <w:tc>
          <w:tcPr>
            <w:tcW w:w="1693" w:type="pct"/>
            <w:vAlign w:val="center"/>
          </w:tcPr>
          <w:p w14:paraId="6465F41E" w14:textId="77777777" w:rsidR="002B3644" w:rsidRDefault="002B3644" w:rsidP="007D119F">
            <w:pPr>
              <w:pStyle w:val="TableParagraph"/>
              <w:ind w:left="140"/>
              <w:rPr>
                <w:sz w:val="20"/>
              </w:rPr>
            </w:pPr>
          </w:p>
        </w:tc>
      </w:tr>
      <w:tr w:rsidR="002B3644" w14:paraId="1B756536" w14:textId="77777777" w:rsidTr="007D119F">
        <w:trPr>
          <w:trHeight w:val="360"/>
        </w:trPr>
        <w:tc>
          <w:tcPr>
            <w:tcW w:w="3307" w:type="pct"/>
            <w:vAlign w:val="center"/>
          </w:tcPr>
          <w:p w14:paraId="2D3FFC16" w14:textId="77777777" w:rsidR="002B3644" w:rsidRDefault="002B3644" w:rsidP="007D119F">
            <w:pPr>
              <w:pStyle w:val="TableParagraph"/>
              <w:ind w:left="170"/>
              <w:rPr>
                <w:sz w:val="20"/>
              </w:rPr>
            </w:pPr>
            <w:r>
              <w:rPr>
                <w:sz w:val="20"/>
              </w:rPr>
              <w:t>Transcripts</w:t>
            </w:r>
          </w:p>
        </w:tc>
        <w:tc>
          <w:tcPr>
            <w:tcW w:w="1693" w:type="pct"/>
            <w:vAlign w:val="center"/>
          </w:tcPr>
          <w:p w14:paraId="0AB6A21A" w14:textId="77777777" w:rsidR="002B3644" w:rsidRDefault="002B3644" w:rsidP="007D119F">
            <w:pPr>
              <w:pStyle w:val="TableParagraph"/>
              <w:ind w:left="140"/>
              <w:rPr>
                <w:sz w:val="20"/>
              </w:rPr>
            </w:pPr>
          </w:p>
        </w:tc>
      </w:tr>
      <w:tr w:rsidR="002B3644" w14:paraId="0E37851C" w14:textId="77777777" w:rsidTr="007D119F">
        <w:trPr>
          <w:trHeight w:val="360"/>
        </w:trPr>
        <w:tc>
          <w:tcPr>
            <w:tcW w:w="3307" w:type="pct"/>
            <w:vAlign w:val="center"/>
          </w:tcPr>
          <w:p w14:paraId="01B89114" w14:textId="77777777" w:rsidR="002B3644" w:rsidRDefault="002B3644" w:rsidP="007D119F">
            <w:pPr>
              <w:pStyle w:val="TableParagraph"/>
              <w:ind w:left="170"/>
              <w:rPr>
                <w:sz w:val="20"/>
              </w:rPr>
            </w:pPr>
            <w:r>
              <w:rPr>
                <w:sz w:val="20"/>
              </w:rPr>
              <w:t>Grievance and Complaint Procedures</w:t>
            </w:r>
          </w:p>
        </w:tc>
        <w:tc>
          <w:tcPr>
            <w:tcW w:w="1693" w:type="pct"/>
            <w:vAlign w:val="center"/>
          </w:tcPr>
          <w:p w14:paraId="20A2522E" w14:textId="77777777" w:rsidR="002B3644" w:rsidRDefault="002B3644" w:rsidP="007D119F">
            <w:pPr>
              <w:pStyle w:val="TableParagraph"/>
              <w:ind w:left="140"/>
              <w:rPr>
                <w:sz w:val="20"/>
              </w:rPr>
            </w:pPr>
          </w:p>
        </w:tc>
      </w:tr>
      <w:tr w:rsidR="002B3644" w14:paraId="4EE2A176" w14:textId="77777777" w:rsidTr="007D119F">
        <w:trPr>
          <w:trHeight w:val="360"/>
        </w:trPr>
        <w:tc>
          <w:tcPr>
            <w:tcW w:w="3307" w:type="pct"/>
            <w:vAlign w:val="center"/>
          </w:tcPr>
          <w:p w14:paraId="02FA37DA" w14:textId="77777777" w:rsidR="002B3644" w:rsidRDefault="002B3644" w:rsidP="007D119F">
            <w:pPr>
              <w:pStyle w:val="TableParagraph"/>
              <w:spacing w:before="1"/>
              <w:ind w:left="170"/>
              <w:rPr>
                <w:sz w:val="20"/>
              </w:rPr>
            </w:pPr>
            <w:r>
              <w:rPr>
                <w:sz w:val="20"/>
              </w:rPr>
              <w:t>Sexual Harassment</w:t>
            </w:r>
          </w:p>
        </w:tc>
        <w:tc>
          <w:tcPr>
            <w:tcW w:w="1693" w:type="pct"/>
            <w:vAlign w:val="center"/>
          </w:tcPr>
          <w:p w14:paraId="543D4DE8" w14:textId="77777777" w:rsidR="002B3644" w:rsidRDefault="002B3644" w:rsidP="007D119F">
            <w:pPr>
              <w:pStyle w:val="TableParagraph"/>
              <w:spacing w:before="1"/>
              <w:ind w:left="140"/>
              <w:rPr>
                <w:sz w:val="20"/>
              </w:rPr>
            </w:pPr>
          </w:p>
        </w:tc>
      </w:tr>
      <w:tr w:rsidR="002B3644" w14:paraId="6ECB9F9E" w14:textId="77777777" w:rsidTr="007D119F">
        <w:trPr>
          <w:trHeight w:val="360"/>
        </w:trPr>
        <w:tc>
          <w:tcPr>
            <w:tcW w:w="3307" w:type="pct"/>
            <w:vAlign w:val="center"/>
          </w:tcPr>
          <w:p w14:paraId="67591716" w14:textId="77777777" w:rsidR="002B3644" w:rsidRDefault="002B3644" w:rsidP="007D119F">
            <w:pPr>
              <w:pStyle w:val="TableParagraph"/>
              <w:ind w:left="170"/>
              <w:rPr>
                <w:sz w:val="20"/>
              </w:rPr>
            </w:pPr>
            <w:r>
              <w:rPr>
                <w:sz w:val="20"/>
              </w:rPr>
              <w:t>Refund of Fees</w:t>
            </w:r>
          </w:p>
        </w:tc>
        <w:tc>
          <w:tcPr>
            <w:tcW w:w="1693" w:type="pct"/>
            <w:vAlign w:val="center"/>
          </w:tcPr>
          <w:p w14:paraId="5FD7A46C" w14:textId="77777777" w:rsidR="002B3644" w:rsidRDefault="002B3644" w:rsidP="007D119F">
            <w:pPr>
              <w:pStyle w:val="TableParagraph"/>
              <w:ind w:left="140"/>
              <w:rPr>
                <w:sz w:val="20"/>
              </w:rPr>
            </w:pPr>
          </w:p>
        </w:tc>
      </w:tr>
      <w:tr w:rsidR="002B3644" w14:paraId="5C30F813" w14:textId="77777777" w:rsidTr="007D119F">
        <w:trPr>
          <w:trHeight w:val="288"/>
        </w:trPr>
        <w:tc>
          <w:tcPr>
            <w:tcW w:w="5000" w:type="pct"/>
            <w:gridSpan w:val="2"/>
            <w:vAlign w:val="center"/>
          </w:tcPr>
          <w:p w14:paraId="14B76F2E" w14:textId="77777777" w:rsidR="002B3644" w:rsidRDefault="002B3644" w:rsidP="007D119F">
            <w:pPr>
              <w:pStyle w:val="TableParagraph"/>
              <w:rPr>
                <w:rFonts w:ascii="Times New Roman"/>
                <w:sz w:val="20"/>
              </w:rPr>
            </w:pPr>
            <w:r>
              <w:rPr>
                <w:b/>
                <w:sz w:val="20"/>
              </w:rPr>
              <w:t>Locations or Publications Where Other Policies May be Found</w:t>
            </w:r>
          </w:p>
        </w:tc>
      </w:tr>
      <w:tr w:rsidR="002B3644" w14:paraId="2AB5366A" w14:textId="77777777" w:rsidTr="007D119F">
        <w:trPr>
          <w:trHeight w:val="360"/>
        </w:trPr>
        <w:tc>
          <w:tcPr>
            <w:tcW w:w="3307" w:type="pct"/>
            <w:vAlign w:val="center"/>
          </w:tcPr>
          <w:p w14:paraId="5DA9CBDD" w14:textId="7F98ADCC" w:rsidR="002B3644" w:rsidRDefault="003F53A7" w:rsidP="007D119F">
            <w:pPr>
              <w:pStyle w:val="TableParagraph"/>
              <w:ind w:left="170"/>
              <w:rPr>
                <w:sz w:val="20"/>
              </w:rPr>
            </w:pPr>
            <w:r w:rsidRPr="00C31B74">
              <w:rPr>
                <w:sz w:val="20"/>
                <w:highlight w:val="lightGray"/>
              </w:rPr>
              <w:t xml:space="preserve">[Insert </w:t>
            </w:r>
            <w:r w:rsidR="00C31B74" w:rsidRPr="00C31B74">
              <w:rPr>
                <w:sz w:val="20"/>
                <w:highlight w:val="lightGray"/>
              </w:rPr>
              <w:t>additional rows as needed]</w:t>
            </w:r>
          </w:p>
        </w:tc>
        <w:tc>
          <w:tcPr>
            <w:tcW w:w="1693" w:type="pct"/>
            <w:vAlign w:val="center"/>
          </w:tcPr>
          <w:p w14:paraId="55FECAC1" w14:textId="77777777" w:rsidR="002B3644" w:rsidRDefault="002B3644" w:rsidP="007D119F">
            <w:pPr>
              <w:pStyle w:val="TableParagraph"/>
              <w:spacing w:before="36"/>
              <w:ind w:left="140"/>
              <w:rPr>
                <w:sz w:val="20"/>
              </w:rPr>
            </w:pPr>
          </w:p>
        </w:tc>
      </w:tr>
    </w:tbl>
    <w:p w14:paraId="0D921A81" w14:textId="77777777" w:rsidR="002B3644" w:rsidRDefault="002B3644" w:rsidP="002B3644">
      <w:pPr>
        <w:widowControl/>
        <w:spacing w:after="200" w:line="276" w:lineRule="auto"/>
        <w:ind w:right="0"/>
      </w:pPr>
      <w:r>
        <w:br w:type="page"/>
      </w:r>
    </w:p>
    <w:p w14:paraId="25B4FBA5" w14:textId="612E9A2A" w:rsidR="00C061E7" w:rsidRPr="001D4164" w:rsidRDefault="00C061E7" w:rsidP="00F9038B">
      <w:pPr>
        <w:pStyle w:val="Heading1"/>
      </w:pPr>
      <w:bookmarkStart w:id="17" w:name="_Toc156944930"/>
      <w:r>
        <w:lastRenderedPageBreak/>
        <w:t xml:space="preserve">Appendix </w:t>
      </w:r>
      <w:r w:rsidR="00C31B74">
        <w:t xml:space="preserve">2: Organizational </w:t>
      </w:r>
      <w:r>
        <w:t>Structure</w:t>
      </w:r>
      <w:bookmarkEnd w:id="17"/>
      <w:r>
        <w:t xml:space="preserve"> </w:t>
      </w:r>
    </w:p>
    <w:p w14:paraId="2B26C0E9" w14:textId="24DAD26E" w:rsidR="00C061E7" w:rsidRDefault="00C31B74" w:rsidP="00C061E7">
      <w:r w:rsidRPr="00C31B74">
        <w:rPr>
          <w:highlight w:val="yellow"/>
        </w:rPr>
        <w:t xml:space="preserve">Provide </w:t>
      </w:r>
      <w:r w:rsidR="00C061E7" w:rsidRPr="00C31B74">
        <w:rPr>
          <w:highlight w:val="yellow"/>
        </w:rPr>
        <w:t xml:space="preserve">organizational charts for the major functional areas to help readers understand the institution’s structure. For institutions with a corporate structure or reporting relationship to another external body, also include charts that show the relationship between </w:t>
      </w:r>
      <w:r w:rsidR="006C25C0">
        <w:rPr>
          <w:highlight w:val="yellow"/>
        </w:rPr>
        <w:t xml:space="preserve">your institution and the </w:t>
      </w:r>
      <w:r w:rsidR="00C061E7" w:rsidRPr="00C31B74">
        <w:rPr>
          <w:highlight w:val="yellow"/>
        </w:rPr>
        <w:t>corporation/external organization.</w:t>
      </w:r>
    </w:p>
    <w:p w14:paraId="5FBAF201" w14:textId="77777777" w:rsidR="00C31B74" w:rsidRDefault="00C31B74" w:rsidP="00C061E7"/>
    <w:p w14:paraId="08C36791" w14:textId="004A6F7B" w:rsidR="00C061E7" w:rsidRDefault="00C31B74" w:rsidP="00C061E7">
      <w:r w:rsidRPr="00C31B74">
        <w:rPr>
          <w:highlight w:val="lightGray"/>
        </w:rPr>
        <w:t>[Insert organizational information.</w:t>
      </w:r>
      <w:r>
        <w:t>]</w:t>
      </w:r>
    </w:p>
    <w:p w14:paraId="42A36C18" w14:textId="77777777" w:rsidR="00C31B74" w:rsidRDefault="00C31B74" w:rsidP="00C061E7"/>
    <w:p w14:paraId="12727484" w14:textId="77777777" w:rsidR="00C31B74" w:rsidRDefault="00C31B74">
      <w:pPr>
        <w:widowControl/>
        <w:spacing w:after="200" w:line="276" w:lineRule="auto"/>
        <w:ind w:right="0"/>
        <w:rPr>
          <w:b/>
          <w:sz w:val="28"/>
        </w:rPr>
      </w:pPr>
      <w:r>
        <w:br w:type="page"/>
      </w:r>
    </w:p>
    <w:p w14:paraId="4B68CCA3" w14:textId="3A10427F" w:rsidR="00C061E7" w:rsidRDefault="00C061E7" w:rsidP="00C31B74">
      <w:pPr>
        <w:pStyle w:val="Heading1"/>
      </w:pPr>
      <w:bookmarkStart w:id="18" w:name="_Toc156944931"/>
      <w:r>
        <w:lastRenderedPageBreak/>
        <w:t>A</w:t>
      </w:r>
      <w:r w:rsidR="00C31B74">
        <w:t>ppendix 3: A</w:t>
      </w:r>
      <w:r>
        <w:t>pproved Locations</w:t>
      </w:r>
      <w:bookmarkEnd w:id="18"/>
      <w:r>
        <w:t xml:space="preserve"> </w:t>
      </w:r>
    </w:p>
    <w:p w14:paraId="2231A254" w14:textId="56154644" w:rsidR="00C31B74" w:rsidRDefault="00EF6195" w:rsidP="00C061E7">
      <w:r>
        <w:rPr>
          <w:b/>
          <w:i/>
          <w:highlight w:val="yellow"/>
        </w:rPr>
        <w:t>If applicable,</w:t>
      </w:r>
      <w:r>
        <w:rPr>
          <w:b/>
          <w:highlight w:val="yellow"/>
        </w:rPr>
        <w:t xml:space="preserve"> </w:t>
      </w:r>
      <w:r>
        <w:rPr>
          <w:highlight w:val="yellow"/>
        </w:rPr>
        <w:t>p</w:t>
      </w:r>
      <w:r w:rsidR="00C31B74" w:rsidRPr="00C31B74">
        <w:rPr>
          <w:highlight w:val="yellow"/>
        </w:rPr>
        <w:t>rovide the addresses of approved locations or campus sites where students may complete 50%</w:t>
      </w:r>
      <w:r w:rsidR="00864CA9">
        <w:rPr>
          <w:highlight w:val="yellow"/>
        </w:rPr>
        <w:t xml:space="preserve"> or more of a credit-bearing deg</w:t>
      </w:r>
      <w:r w:rsidR="00C31B74" w:rsidRPr="00C31B74">
        <w:rPr>
          <w:highlight w:val="yellow"/>
        </w:rPr>
        <w:t xml:space="preserve">ree </w:t>
      </w:r>
      <w:r w:rsidR="00C31B74" w:rsidRPr="00EF6195">
        <w:rPr>
          <w:highlight w:val="yellow"/>
        </w:rPr>
        <w:t>o</w:t>
      </w:r>
      <w:r w:rsidRPr="00EF6195">
        <w:rPr>
          <w:highlight w:val="yellow"/>
        </w:rPr>
        <w:t xml:space="preserve">r certificate program. If your </w:t>
      </w:r>
      <w:r w:rsidR="00ED5E5F">
        <w:rPr>
          <w:highlight w:val="yellow"/>
        </w:rPr>
        <w:t xml:space="preserve">institution </w:t>
      </w:r>
      <w:r w:rsidRPr="00EF6195">
        <w:rPr>
          <w:highlight w:val="yellow"/>
        </w:rPr>
        <w:t>does not have additional locations, you may delete this section.</w:t>
      </w:r>
      <w:r>
        <w:t xml:space="preserve"> </w:t>
      </w:r>
    </w:p>
    <w:p w14:paraId="72483381" w14:textId="77777777" w:rsidR="00C31B74" w:rsidRPr="00C31B74" w:rsidRDefault="00C31B74" w:rsidP="00C061E7"/>
    <w:p w14:paraId="0E7F7471" w14:textId="043C8E74" w:rsidR="00C061E7" w:rsidRDefault="00C061E7" w:rsidP="00C061E7">
      <w:r>
        <w:t xml:space="preserve">Students may complete 50% or more of a degree or certificate program at the following locations: </w:t>
      </w:r>
    </w:p>
    <w:p w14:paraId="4AA2C3C1" w14:textId="77777777" w:rsidR="00C061E7" w:rsidRPr="00692650" w:rsidRDefault="00C061E7" w:rsidP="00C061E7"/>
    <w:p w14:paraId="613C9F80" w14:textId="4342FEF4" w:rsidR="00C061E7" w:rsidRDefault="00C061E7" w:rsidP="00C061E7">
      <w:r w:rsidRPr="00AA5CF6">
        <w:rPr>
          <w:highlight w:val="lightGray"/>
        </w:rPr>
        <w:t>[</w:t>
      </w:r>
      <w:r>
        <w:rPr>
          <w:highlight w:val="lightGray"/>
        </w:rPr>
        <w:t xml:space="preserve">Insert the addresses of </w:t>
      </w:r>
      <w:r w:rsidR="00C31B74">
        <w:rPr>
          <w:highlight w:val="lightGray"/>
        </w:rPr>
        <w:t>additional approved locations.]</w:t>
      </w:r>
    </w:p>
    <w:p w14:paraId="6DBFC9EA" w14:textId="77777777" w:rsidR="00C061E7" w:rsidRPr="0090113C" w:rsidRDefault="00C061E7" w:rsidP="00C061E7"/>
    <w:p w14:paraId="75C1DC05" w14:textId="77777777" w:rsidR="00961B32" w:rsidRDefault="00961B32" w:rsidP="001E2C4A"/>
    <w:sectPr w:rsidR="00961B32" w:rsidSect="007D119F">
      <w:footerReference w:type="default" r:id="rId15"/>
      <w:pgSz w:w="12240" w:h="15840"/>
      <w:pgMar w:top="1008" w:right="1152" w:bottom="720" w:left="1152"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EB4A0" w14:textId="77777777" w:rsidR="00F9038B" w:rsidRDefault="00F9038B" w:rsidP="00D47C67">
      <w:r>
        <w:separator/>
      </w:r>
    </w:p>
    <w:p w14:paraId="1CA44740" w14:textId="77777777" w:rsidR="00F9038B" w:rsidRDefault="00F9038B" w:rsidP="00D47C67"/>
    <w:p w14:paraId="654E3605" w14:textId="77777777" w:rsidR="00F9038B" w:rsidRDefault="00F9038B"/>
  </w:endnote>
  <w:endnote w:type="continuationSeparator" w:id="0">
    <w:p w14:paraId="068034CB" w14:textId="77777777" w:rsidR="00F9038B" w:rsidRDefault="00F9038B" w:rsidP="00D47C67">
      <w:r>
        <w:continuationSeparator/>
      </w:r>
    </w:p>
    <w:p w14:paraId="7F75FF9F" w14:textId="77777777" w:rsidR="00F9038B" w:rsidRDefault="00F9038B" w:rsidP="00D47C67"/>
    <w:p w14:paraId="6CDC7996" w14:textId="77777777" w:rsidR="00F9038B" w:rsidRDefault="00F90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225931"/>
      <w:docPartObj>
        <w:docPartGallery w:val="Page Numbers (Bottom of Page)"/>
        <w:docPartUnique/>
      </w:docPartObj>
    </w:sdtPr>
    <w:sdtEndPr>
      <w:rPr>
        <w:noProof/>
      </w:rPr>
    </w:sdtEndPr>
    <w:sdtContent>
      <w:p w14:paraId="35D7E8E4" w14:textId="69669381" w:rsidR="00F9038B" w:rsidRDefault="00F9038B" w:rsidP="00F9038B">
        <w:pPr>
          <w:pStyle w:val="Footer"/>
          <w:jc w:val="right"/>
        </w:pPr>
        <w:r>
          <w:fldChar w:fldCharType="begin"/>
        </w:r>
        <w:r>
          <w:instrText xml:space="preserve"> PAGE   \* MERGEFORMAT </w:instrText>
        </w:r>
        <w:r>
          <w:fldChar w:fldCharType="separate"/>
        </w:r>
        <w:r w:rsidR="00A853DF">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5ED37" w14:textId="77777777" w:rsidR="00F9038B" w:rsidRDefault="00F9038B" w:rsidP="00D47C67">
      <w:r>
        <w:separator/>
      </w:r>
    </w:p>
    <w:p w14:paraId="523A2042" w14:textId="77777777" w:rsidR="00F9038B" w:rsidRDefault="00F9038B" w:rsidP="00D47C67"/>
    <w:p w14:paraId="1AF4768B" w14:textId="77777777" w:rsidR="00F9038B" w:rsidRDefault="00F9038B"/>
  </w:footnote>
  <w:footnote w:type="continuationSeparator" w:id="0">
    <w:p w14:paraId="23A902E4" w14:textId="77777777" w:rsidR="00F9038B" w:rsidRDefault="00F9038B" w:rsidP="00D47C67">
      <w:r>
        <w:continuationSeparator/>
      </w:r>
    </w:p>
    <w:p w14:paraId="25E0BB99" w14:textId="77777777" w:rsidR="00F9038B" w:rsidRDefault="00F9038B" w:rsidP="00D47C67"/>
    <w:p w14:paraId="39899D19" w14:textId="77777777" w:rsidR="00F9038B" w:rsidRDefault="00F903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C8B"/>
    <w:multiLevelType w:val="hybridMultilevel"/>
    <w:tmpl w:val="63CE3C1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0FC52999"/>
    <w:multiLevelType w:val="hybridMultilevel"/>
    <w:tmpl w:val="CEF65422"/>
    <w:lvl w:ilvl="0" w:tplc="FF7CC63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2B3D37"/>
    <w:multiLevelType w:val="hybridMultilevel"/>
    <w:tmpl w:val="30186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042A1"/>
    <w:multiLevelType w:val="hybridMultilevel"/>
    <w:tmpl w:val="A5A6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C3DA8"/>
    <w:multiLevelType w:val="hybridMultilevel"/>
    <w:tmpl w:val="3EF80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C768D"/>
    <w:multiLevelType w:val="hybridMultilevel"/>
    <w:tmpl w:val="7598DB70"/>
    <w:lvl w:ilvl="0" w:tplc="DC566B94">
      <w:start w:val="1"/>
      <w:numFmt w:val="decimal"/>
      <w:lvlText w:val="3.%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F5B2E"/>
    <w:multiLevelType w:val="hybridMultilevel"/>
    <w:tmpl w:val="DEE6E22E"/>
    <w:lvl w:ilvl="0" w:tplc="072EBD34">
      <w:start w:val="1"/>
      <w:numFmt w:val="upperLetter"/>
      <w:lvlText w:val="%1."/>
      <w:lvlJc w:val="left"/>
      <w:pPr>
        <w:ind w:left="647" w:hanging="548"/>
      </w:pPr>
      <w:rPr>
        <w:rFonts w:ascii="Times New Roman" w:eastAsia="Trebuchet MS" w:hAnsi="Times New Roman" w:cs="Times New Roman" w:hint="default"/>
        <w:b/>
        <w:bCs/>
        <w:spacing w:val="-1"/>
        <w:w w:val="99"/>
        <w:sz w:val="24"/>
        <w:szCs w:val="26"/>
      </w:rPr>
    </w:lvl>
    <w:lvl w:ilvl="1" w:tplc="7C24EE36">
      <w:start w:val="1"/>
      <w:numFmt w:val="decimal"/>
      <w:lvlText w:val="%2."/>
      <w:lvlJc w:val="left"/>
      <w:pPr>
        <w:ind w:left="1180" w:hanging="533"/>
      </w:pPr>
      <w:rPr>
        <w:rFonts w:ascii="Times New Roman" w:eastAsia="Trebuchet MS" w:hAnsi="Times New Roman" w:cs="Times New Roman" w:hint="default"/>
        <w:spacing w:val="-1"/>
        <w:sz w:val="24"/>
        <w:szCs w:val="22"/>
      </w:rPr>
    </w:lvl>
    <w:lvl w:ilvl="2" w:tplc="28F0EF26">
      <w:start w:val="1"/>
      <w:numFmt w:val="bullet"/>
      <w:lvlText w:val="•"/>
      <w:lvlJc w:val="left"/>
      <w:pPr>
        <w:ind w:left="1574" w:hanging="394"/>
      </w:pPr>
      <w:rPr>
        <w:rFonts w:ascii="Trebuchet MS" w:eastAsia="Trebuchet MS" w:hAnsi="Trebuchet MS" w:hint="default"/>
        <w:sz w:val="24"/>
        <w:szCs w:val="24"/>
      </w:rPr>
    </w:lvl>
    <w:lvl w:ilvl="3" w:tplc="23D024AE">
      <w:start w:val="1"/>
      <w:numFmt w:val="bullet"/>
      <w:lvlText w:val="•"/>
      <w:lvlJc w:val="left"/>
      <w:pPr>
        <w:ind w:left="2574" w:hanging="394"/>
      </w:pPr>
      <w:rPr>
        <w:rFonts w:hint="default"/>
      </w:rPr>
    </w:lvl>
    <w:lvl w:ilvl="4" w:tplc="7E20F172">
      <w:start w:val="1"/>
      <w:numFmt w:val="bullet"/>
      <w:lvlText w:val="•"/>
      <w:lvlJc w:val="left"/>
      <w:pPr>
        <w:ind w:left="3575" w:hanging="394"/>
      </w:pPr>
      <w:rPr>
        <w:rFonts w:hint="default"/>
      </w:rPr>
    </w:lvl>
    <w:lvl w:ilvl="5" w:tplc="418AA2A0">
      <w:start w:val="1"/>
      <w:numFmt w:val="bullet"/>
      <w:lvlText w:val="•"/>
      <w:lvlJc w:val="left"/>
      <w:pPr>
        <w:ind w:left="4576" w:hanging="394"/>
      </w:pPr>
      <w:rPr>
        <w:rFonts w:hint="default"/>
      </w:rPr>
    </w:lvl>
    <w:lvl w:ilvl="6" w:tplc="51BE4A28">
      <w:start w:val="1"/>
      <w:numFmt w:val="bullet"/>
      <w:lvlText w:val="•"/>
      <w:lvlJc w:val="left"/>
      <w:pPr>
        <w:ind w:left="5577" w:hanging="394"/>
      </w:pPr>
      <w:rPr>
        <w:rFonts w:hint="default"/>
      </w:rPr>
    </w:lvl>
    <w:lvl w:ilvl="7" w:tplc="5ED6A190">
      <w:start w:val="1"/>
      <w:numFmt w:val="bullet"/>
      <w:lvlText w:val="•"/>
      <w:lvlJc w:val="left"/>
      <w:pPr>
        <w:ind w:left="6577" w:hanging="394"/>
      </w:pPr>
      <w:rPr>
        <w:rFonts w:hint="default"/>
      </w:rPr>
    </w:lvl>
    <w:lvl w:ilvl="8" w:tplc="7B3E97CC">
      <w:start w:val="1"/>
      <w:numFmt w:val="bullet"/>
      <w:lvlText w:val="•"/>
      <w:lvlJc w:val="left"/>
      <w:pPr>
        <w:ind w:left="7578" w:hanging="394"/>
      </w:pPr>
      <w:rPr>
        <w:rFonts w:hint="default"/>
      </w:rPr>
    </w:lvl>
  </w:abstractNum>
  <w:abstractNum w:abstractNumId="7" w15:restartNumberingAfterBreak="0">
    <w:nsid w:val="384D25B5"/>
    <w:multiLevelType w:val="hybridMultilevel"/>
    <w:tmpl w:val="C6F89A0C"/>
    <w:lvl w:ilvl="0" w:tplc="3DE87B62">
      <w:start w:val="1"/>
      <w:numFmt w:val="decimal"/>
      <w:lvlText w:val="%1."/>
      <w:lvlJc w:val="left"/>
      <w:pPr>
        <w:ind w:left="548" w:hanging="548"/>
      </w:pPr>
      <w:rPr>
        <w:rFonts w:hint="default"/>
        <w:b/>
        <w:bCs/>
        <w:spacing w:val="-1"/>
        <w:w w:val="99"/>
        <w:sz w:val="24"/>
        <w:szCs w:val="24"/>
      </w:rPr>
    </w:lvl>
    <w:lvl w:ilvl="1" w:tplc="02F49636">
      <w:start w:val="1"/>
      <w:numFmt w:val="decimal"/>
      <w:lvlText w:val="%2."/>
      <w:lvlJc w:val="left"/>
      <w:pPr>
        <w:ind w:left="1081" w:hanging="540"/>
      </w:pPr>
      <w:rPr>
        <w:rFonts w:ascii="Times New Roman" w:eastAsia="Trebuchet MS" w:hAnsi="Times New Roman" w:cs="Times New Roman" w:hint="default"/>
        <w:spacing w:val="-1"/>
        <w:sz w:val="24"/>
        <w:szCs w:val="24"/>
      </w:rPr>
    </w:lvl>
    <w:lvl w:ilvl="2" w:tplc="C9FA1218">
      <w:start w:val="1"/>
      <w:numFmt w:val="bullet"/>
      <w:lvlText w:val="•"/>
      <w:lvlJc w:val="left"/>
      <w:pPr>
        <w:ind w:left="1081" w:hanging="540"/>
      </w:pPr>
      <w:rPr>
        <w:rFonts w:hint="default"/>
      </w:rPr>
    </w:lvl>
    <w:lvl w:ilvl="3" w:tplc="81A63BAC">
      <w:start w:val="1"/>
      <w:numFmt w:val="bullet"/>
      <w:lvlText w:val="•"/>
      <w:lvlJc w:val="left"/>
      <w:pPr>
        <w:ind w:left="2128" w:hanging="540"/>
      </w:pPr>
      <w:rPr>
        <w:rFonts w:hint="default"/>
      </w:rPr>
    </w:lvl>
    <w:lvl w:ilvl="4" w:tplc="A9C6811E">
      <w:start w:val="1"/>
      <w:numFmt w:val="bullet"/>
      <w:lvlText w:val="•"/>
      <w:lvlJc w:val="left"/>
      <w:pPr>
        <w:ind w:left="3176" w:hanging="540"/>
      </w:pPr>
      <w:rPr>
        <w:rFonts w:hint="default"/>
      </w:rPr>
    </w:lvl>
    <w:lvl w:ilvl="5" w:tplc="DF5A4388">
      <w:start w:val="1"/>
      <w:numFmt w:val="bullet"/>
      <w:lvlText w:val="•"/>
      <w:lvlJc w:val="left"/>
      <w:pPr>
        <w:ind w:left="4223" w:hanging="540"/>
      </w:pPr>
      <w:rPr>
        <w:rFonts w:hint="default"/>
      </w:rPr>
    </w:lvl>
    <w:lvl w:ilvl="6" w:tplc="25BAC8F2">
      <w:start w:val="1"/>
      <w:numFmt w:val="bullet"/>
      <w:lvlText w:val="•"/>
      <w:lvlJc w:val="left"/>
      <w:pPr>
        <w:ind w:left="5271" w:hanging="540"/>
      </w:pPr>
      <w:rPr>
        <w:rFonts w:hint="default"/>
      </w:rPr>
    </w:lvl>
    <w:lvl w:ilvl="7" w:tplc="5E64B930">
      <w:start w:val="1"/>
      <w:numFmt w:val="bullet"/>
      <w:lvlText w:val="•"/>
      <w:lvlJc w:val="left"/>
      <w:pPr>
        <w:ind w:left="6318" w:hanging="540"/>
      </w:pPr>
      <w:rPr>
        <w:rFonts w:hint="default"/>
      </w:rPr>
    </w:lvl>
    <w:lvl w:ilvl="8" w:tplc="1E865FB6">
      <w:start w:val="1"/>
      <w:numFmt w:val="bullet"/>
      <w:lvlText w:val="•"/>
      <w:lvlJc w:val="left"/>
      <w:pPr>
        <w:ind w:left="7366" w:hanging="540"/>
      </w:pPr>
      <w:rPr>
        <w:rFonts w:hint="default"/>
      </w:rPr>
    </w:lvl>
  </w:abstractNum>
  <w:abstractNum w:abstractNumId="8" w15:restartNumberingAfterBreak="0">
    <w:nsid w:val="390D5F9F"/>
    <w:multiLevelType w:val="hybridMultilevel"/>
    <w:tmpl w:val="272C3214"/>
    <w:lvl w:ilvl="0" w:tplc="015A57FA">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87642"/>
    <w:multiLevelType w:val="hybridMultilevel"/>
    <w:tmpl w:val="5A14353E"/>
    <w:lvl w:ilvl="0" w:tplc="00AAF0F0">
      <w:start w:val="1"/>
      <w:numFmt w:val="upperLetter"/>
      <w:lvlText w:val="%1."/>
      <w:lvlJc w:val="left"/>
      <w:pPr>
        <w:ind w:left="548" w:hanging="548"/>
      </w:pPr>
      <w:rPr>
        <w:rFonts w:asciiTheme="minorHAnsi" w:eastAsia="Trebuchet MS" w:hAnsiTheme="minorHAnsi" w:cstheme="minorHAnsi" w:hint="default"/>
        <w:b/>
        <w:bCs/>
        <w:spacing w:val="-1"/>
        <w:w w:val="99"/>
        <w:sz w:val="24"/>
        <w:szCs w:val="24"/>
      </w:rPr>
    </w:lvl>
    <w:lvl w:ilvl="1" w:tplc="8922637A">
      <w:start w:val="1"/>
      <w:numFmt w:val="decimal"/>
      <w:lvlText w:val="%2."/>
      <w:lvlJc w:val="left"/>
      <w:pPr>
        <w:ind w:left="1081" w:hanging="533"/>
        <w:jc w:val="right"/>
      </w:pPr>
      <w:rPr>
        <w:rFonts w:ascii="Times New Roman" w:eastAsia="Trebuchet MS" w:hAnsi="Times New Roman" w:cs="Times New Roman" w:hint="default"/>
        <w:spacing w:val="-1"/>
        <w:sz w:val="24"/>
        <w:szCs w:val="22"/>
      </w:rPr>
    </w:lvl>
    <w:lvl w:ilvl="2" w:tplc="D2B4CE48">
      <w:start w:val="1"/>
      <w:numFmt w:val="bullet"/>
      <w:lvlText w:val="•"/>
      <w:lvlJc w:val="left"/>
      <w:pPr>
        <w:ind w:left="2014" w:hanging="533"/>
      </w:pPr>
      <w:rPr>
        <w:rFonts w:hint="default"/>
      </w:rPr>
    </w:lvl>
    <w:lvl w:ilvl="3" w:tplc="479EE502">
      <w:start w:val="1"/>
      <w:numFmt w:val="bullet"/>
      <w:lvlText w:val="•"/>
      <w:lvlJc w:val="left"/>
      <w:pPr>
        <w:ind w:left="2947" w:hanging="533"/>
      </w:pPr>
      <w:rPr>
        <w:rFonts w:hint="default"/>
      </w:rPr>
    </w:lvl>
    <w:lvl w:ilvl="4" w:tplc="0F78EA44">
      <w:start w:val="1"/>
      <w:numFmt w:val="bullet"/>
      <w:lvlText w:val="•"/>
      <w:lvlJc w:val="left"/>
      <w:pPr>
        <w:ind w:left="3881" w:hanging="533"/>
      </w:pPr>
      <w:rPr>
        <w:rFonts w:hint="default"/>
      </w:rPr>
    </w:lvl>
    <w:lvl w:ilvl="5" w:tplc="F87C6124">
      <w:start w:val="1"/>
      <w:numFmt w:val="bullet"/>
      <w:lvlText w:val="•"/>
      <w:lvlJc w:val="left"/>
      <w:pPr>
        <w:ind w:left="4814" w:hanging="533"/>
      </w:pPr>
      <w:rPr>
        <w:rFonts w:hint="default"/>
      </w:rPr>
    </w:lvl>
    <w:lvl w:ilvl="6" w:tplc="1B341B18">
      <w:start w:val="1"/>
      <w:numFmt w:val="bullet"/>
      <w:lvlText w:val="•"/>
      <w:lvlJc w:val="left"/>
      <w:pPr>
        <w:ind w:left="5747" w:hanging="533"/>
      </w:pPr>
      <w:rPr>
        <w:rFonts w:hint="default"/>
      </w:rPr>
    </w:lvl>
    <w:lvl w:ilvl="7" w:tplc="A6385FCE">
      <w:start w:val="1"/>
      <w:numFmt w:val="bullet"/>
      <w:lvlText w:val="•"/>
      <w:lvlJc w:val="left"/>
      <w:pPr>
        <w:ind w:left="6681" w:hanging="533"/>
      </w:pPr>
      <w:rPr>
        <w:rFonts w:hint="default"/>
      </w:rPr>
    </w:lvl>
    <w:lvl w:ilvl="8" w:tplc="D026E86E">
      <w:start w:val="1"/>
      <w:numFmt w:val="bullet"/>
      <w:lvlText w:val="•"/>
      <w:lvlJc w:val="left"/>
      <w:pPr>
        <w:ind w:left="7614" w:hanging="533"/>
      </w:pPr>
      <w:rPr>
        <w:rFonts w:hint="default"/>
      </w:rPr>
    </w:lvl>
  </w:abstractNum>
  <w:abstractNum w:abstractNumId="10" w15:restartNumberingAfterBreak="0">
    <w:nsid w:val="3F015935"/>
    <w:multiLevelType w:val="hybridMultilevel"/>
    <w:tmpl w:val="41C6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E6418"/>
    <w:multiLevelType w:val="hybridMultilevel"/>
    <w:tmpl w:val="4F9A41BC"/>
    <w:lvl w:ilvl="0" w:tplc="28244930">
      <w:start w:val="1"/>
      <w:numFmt w:val="bullet"/>
      <w:lvlText w:val="•"/>
      <w:lvlJc w:val="left"/>
      <w:pPr>
        <w:tabs>
          <w:tab w:val="num" w:pos="720"/>
        </w:tabs>
        <w:ind w:left="720" w:hanging="360"/>
      </w:pPr>
      <w:rPr>
        <w:rFonts w:ascii="Arial" w:hAnsi="Arial" w:hint="default"/>
      </w:rPr>
    </w:lvl>
    <w:lvl w:ilvl="1" w:tplc="3E6AB5EA">
      <w:start w:val="1"/>
      <w:numFmt w:val="bullet"/>
      <w:lvlText w:val="•"/>
      <w:lvlJc w:val="left"/>
      <w:pPr>
        <w:tabs>
          <w:tab w:val="num" w:pos="1440"/>
        </w:tabs>
        <w:ind w:left="1440" w:hanging="360"/>
      </w:pPr>
      <w:rPr>
        <w:rFonts w:ascii="Arial" w:hAnsi="Arial" w:hint="default"/>
      </w:rPr>
    </w:lvl>
    <w:lvl w:ilvl="2" w:tplc="4426DE80" w:tentative="1">
      <w:start w:val="1"/>
      <w:numFmt w:val="bullet"/>
      <w:lvlText w:val="•"/>
      <w:lvlJc w:val="left"/>
      <w:pPr>
        <w:tabs>
          <w:tab w:val="num" w:pos="2160"/>
        </w:tabs>
        <w:ind w:left="2160" w:hanging="360"/>
      </w:pPr>
      <w:rPr>
        <w:rFonts w:ascii="Arial" w:hAnsi="Arial" w:hint="default"/>
      </w:rPr>
    </w:lvl>
    <w:lvl w:ilvl="3" w:tplc="8E3891B6" w:tentative="1">
      <w:start w:val="1"/>
      <w:numFmt w:val="bullet"/>
      <w:lvlText w:val="•"/>
      <w:lvlJc w:val="left"/>
      <w:pPr>
        <w:tabs>
          <w:tab w:val="num" w:pos="2880"/>
        </w:tabs>
        <w:ind w:left="2880" w:hanging="360"/>
      </w:pPr>
      <w:rPr>
        <w:rFonts w:ascii="Arial" w:hAnsi="Arial" w:hint="default"/>
      </w:rPr>
    </w:lvl>
    <w:lvl w:ilvl="4" w:tplc="85D4B694" w:tentative="1">
      <w:start w:val="1"/>
      <w:numFmt w:val="bullet"/>
      <w:lvlText w:val="•"/>
      <w:lvlJc w:val="left"/>
      <w:pPr>
        <w:tabs>
          <w:tab w:val="num" w:pos="3600"/>
        </w:tabs>
        <w:ind w:left="3600" w:hanging="360"/>
      </w:pPr>
      <w:rPr>
        <w:rFonts w:ascii="Arial" w:hAnsi="Arial" w:hint="default"/>
      </w:rPr>
    </w:lvl>
    <w:lvl w:ilvl="5" w:tplc="ECD668FA" w:tentative="1">
      <w:start w:val="1"/>
      <w:numFmt w:val="bullet"/>
      <w:lvlText w:val="•"/>
      <w:lvlJc w:val="left"/>
      <w:pPr>
        <w:tabs>
          <w:tab w:val="num" w:pos="4320"/>
        </w:tabs>
        <w:ind w:left="4320" w:hanging="360"/>
      </w:pPr>
      <w:rPr>
        <w:rFonts w:ascii="Arial" w:hAnsi="Arial" w:hint="default"/>
      </w:rPr>
    </w:lvl>
    <w:lvl w:ilvl="6" w:tplc="B8CE3F88" w:tentative="1">
      <w:start w:val="1"/>
      <w:numFmt w:val="bullet"/>
      <w:lvlText w:val="•"/>
      <w:lvlJc w:val="left"/>
      <w:pPr>
        <w:tabs>
          <w:tab w:val="num" w:pos="5040"/>
        </w:tabs>
        <w:ind w:left="5040" w:hanging="360"/>
      </w:pPr>
      <w:rPr>
        <w:rFonts w:ascii="Arial" w:hAnsi="Arial" w:hint="default"/>
      </w:rPr>
    </w:lvl>
    <w:lvl w:ilvl="7" w:tplc="CD782934" w:tentative="1">
      <w:start w:val="1"/>
      <w:numFmt w:val="bullet"/>
      <w:lvlText w:val="•"/>
      <w:lvlJc w:val="left"/>
      <w:pPr>
        <w:tabs>
          <w:tab w:val="num" w:pos="5760"/>
        </w:tabs>
        <w:ind w:left="5760" w:hanging="360"/>
      </w:pPr>
      <w:rPr>
        <w:rFonts w:ascii="Arial" w:hAnsi="Arial" w:hint="default"/>
      </w:rPr>
    </w:lvl>
    <w:lvl w:ilvl="8" w:tplc="199A74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DA7A4B"/>
    <w:multiLevelType w:val="hybridMultilevel"/>
    <w:tmpl w:val="A9F49750"/>
    <w:lvl w:ilvl="0" w:tplc="28244930">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4426DE80" w:tentative="1">
      <w:start w:val="1"/>
      <w:numFmt w:val="bullet"/>
      <w:lvlText w:val="•"/>
      <w:lvlJc w:val="left"/>
      <w:pPr>
        <w:tabs>
          <w:tab w:val="num" w:pos="2160"/>
        </w:tabs>
        <w:ind w:left="2160" w:hanging="360"/>
      </w:pPr>
      <w:rPr>
        <w:rFonts w:ascii="Arial" w:hAnsi="Arial" w:hint="default"/>
      </w:rPr>
    </w:lvl>
    <w:lvl w:ilvl="3" w:tplc="8E3891B6" w:tentative="1">
      <w:start w:val="1"/>
      <w:numFmt w:val="bullet"/>
      <w:lvlText w:val="•"/>
      <w:lvlJc w:val="left"/>
      <w:pPr>
        <w:tabs>
          <w:tab w:val="num" w:pos="2880"/>
        </w:tabs>
        <w:ind w:left="2880" w:hanging="360"/>
      </w:pPr>
      <w:rPr>
        <w:rFonts w:ascii="Arial" w:hAnsi="Arial" w:hint="default"/>
      </w:rPr>
    </w:lvl>
    <w:lvl w:ilvl="4" w:tplc="85D4B694" w:tentative="1">
      <w:start w:val="1"/>
      <w:numFmt w:val="bullet"/>
      <w:lvlText w:val="•"/>
      <w:lvlJc w:val="left"/>
      <w:pPr>
        <w:tabs>
          <w:tab w:val="num" w:pos="3600"/>
        </w:tabs>
        <w:ind w:left="3600" w:hanging="360"/>
      </w:pPr>
      <w:rPr>
        <w:rFonts w:ascii="Arial" w:hAnsi="Arial" w:hint="default"/>
      </w:rPr>
    </w:lvl>
    <w:lvl w:ilvl="5" w:tplc="ECD668FA" w:tentative="1">
      <w:start w:val="1"/>
      <w:numFmt w:val="bullet"/>
      <w:lvlText w:val="•"/>
      <w:lvlJc w:val="left"/>
      <w:pPr>
        <w:tabs>
          <w:tab w:val="num" w:pos="4320"/>
        </w:tabs>
        <w:ind w:left="4320" w:hanging="360"/>
      </w:pPr>
      <w:rPr>
        <w:rFonts w:ascii="Arial" w:hAnsi="Arial" w:hint="default"/>
      </w:rPr>
    </w:lvl>
    <w:lvl w:ilvl="6" w:tplc="B8CE3F88" w:tentative="1">
      <w:start w:val="1"/>
      <w:numFmt w:val="bullet"/>
      <w:lvlText w:val="•"/>
      <w:lvlJc w:val="left"/>
      <w:pPr>
        <w:tabs>
          <w:tab w:val="num" w:pos="5040"/>
        </w:tabs>
        <w:ind w:left="5040" w:hanging="360"/>
      </w:pPr>
      <w:rPr>
        <w:rFonts w:ascii="Arial" w:hAnsi="Arial" w:hint="default"/>
      </w:rPr>
    </w:lvl>
    <w:lvl w:ilvl="7" w:tplc="CD782934" w:tentative="1">
      <w:start w:val="1"/>
      <w:numFmt w:val="bullet"/>
      <w:lvlText w:val="•"/>
      <w:lvlJc w:val="left"/>
      <w:pPr>
        <w:tabs>
          <w:tab w:val="num" w:pos="5760"/>
        </w:tabs>
        <w:ind w:left="5760" w:hanging="360"/>
      </w:pPr>
      <w:rPr>
        <w:rFonts w:ascii="Arial" w:hAnsi="Arial" w:hint="default"/>
      </w:rPr>
    </w:lvl>
    <w:lvl w:ilvl="8" w:tplc="199A74E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381FE5"/>
    <w:multiLevelType w:val="hybridMultilevel"/>
    <w:tmpl w:val="F6D625A0"/>
    <w:lvl w:ilvl="0" w:tplc="CEBC7662">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2F645A"/>
    <w:multiLevelType w:val="hybridMultilevel"/>
    <w:tmpl w:val="60400256"/>
    <w:lvl w:ilvl="0" w:tplc="0F080D58">
      <w:start w:val="1"/>
      <w:numFmt w:val="decimal"/>
      <w:lvlText w:val="%1."/>
      <w:lvlJc w:val="left"/>
      <w:pPr>
        <w:ind w:left="820" w:hanging="360"/>
      </w:pPr>
      <w:rPr>
        <w:rFonts w:ascii="Trebuchet MS" w:eastAsia="Trebuchet MS" w:hAnsi="Trebuchet MS" w:hint="default"/>
        <w:b/>
        <w:bCs/>
        <w:sz w:val="24"/>
        <w:szCs w:val="24"/>
      </w:rPr>
    </w:lvl>
    <w:lvl w:ilvl="1" w:tplc="34121B44">
      <w:start w:val="1"/>
      <w:numFmt w:val="bullet"/>
      <w:lvlText w:val="•"/>
      <w:lvlJc w:val="left"/>
      <w:pPr>
        <w:ind w:left="1396" w:hanging="387"/>
      </w:pPr>
      <w:rPr>
        <w:rFonts w:ascii="Trebuchet MS" w:eastAsia="Trebuchet MS" w:hAnsi="Trebuchet MS" w:hint="default"/>
        <w:sz w:val="24"/>
        <w:szCs w:val="24"/>
      </w:rPr>
    </w:lvl>
    <w:lvl w:ilvl="2" w:tplc="73A6331E">
      <w:start w:val="1"/>
      <w:numFmt w:val="bullet"/>
      <w:lvlText w:val="•"/>
      <w:lvlJc w:val="left"/>
      <w:pPr>
        <w:ind w:left="1396" w:hanging="387"/>
      </w:pPr>
      <w:rPr>
        <w:rFonts w:hint="default"/>
      </w:rPr>
    </w:lvl>
    <w:lvl w:ilvl="3" w:tplc="5A2CAE46">
      <w:start w:val="1"/>
      <w:numFmt w:val="bullet"/>
      <w:lvlText w:val="•"/>
      <w:lvlJc w:val="left"/>
      <w:pPr>
        <w:ind w:left="2419" w:hanging="387"/>
      </w:pPr>
      <w:rPr>
        <w:rFonts w:hint="default"/>
      </w:rPr>
    </w:lvl>
    <w:lvl w:ilvl="4" w:tplc="42204B2A">
      <w:start w:val="1"/>
      <w:numFmt w:val="bullet"/>
      <w:lvlText w:val="•"/>
      <w:lvlJc w:val="left"/>
      <w:pPr>
        <w:ind w:left="3442" w:hanging="387"/>
      </w:pPr>
      <w:rPr>
        <w:rFonts w:hint="default"/>
      </w:rPr>
    </w:lvl>
    <w:lvl w:ilvl="5" w:tplc="19A6730C">
      <w:start w:val="1"/>
      <w:numFmt w:val="bullet"/>
      <w:lvlText w:val="•"/>
      <w:lvlJc w:val="left"/>
      <w:pPr>
        <w:ind w:left="4465" w:hanging="387"/>
      </w:pPr>
      <w:rPr>
        <w:rFonts w:hint="default"/>
      </w:rPr>
    </w:lvl>
    <w:lvl w:ilvl="6" w:tplc="EDF44C48">
      <w:start w:val="1"/>
      <w:numFmt w:val="bullet"/>
      <w:lvlText w:val="•"/>
      <w:lvlJc w:val="left"/>
      <w:pPr>
        <w:ind w:left="5488" w:hanging="387"/>
      </w:pPr>
      <w:rPr>
        <w:rFonts w:hint="default"/>
      </w:rPr>
    </w:lvl>
    <w:lvl w:ilvl="7" w:tplc="CFD0DD92">
      <w:start w:val="1"/>
      <w:numFmt w:val="bullet"/>
      <w:lvlText w:val="•"/>
      <w:lvlJc w:val="left"/>
      <w:pPr>
        <w:ind w:left="6511" w:hanging="387"/>
      </w:pPr>
      <w:rPr>
        <w:rFonts w:hint="default"/>
      </w:rPr>
    </w:lvl>
    <w:lvl w:ilvl="8" w:tplc="C9FA07BE">
      <w:start w:val="1"/>
      <w:numFmt w:val="bullet"/>
      <w:lvlText w:val="•"/>
      <w:lvlJc w:val="left"/>
      <w:pPr>
        <w:ind w:left="7534" w:hanging="387"/>
      </w:pPr>
      <w:rPr>
        <w:rFonts w:hint="default"/>
      </w:rPr>
    </w:lvl>
  </w:abstractNum>
  <w:abstractNum w:abstractNumId="15" w15:restartNumberingAfterBreak="0">
    <w:nsid w:val="51DD63BB"/>
    <w:multiLevelType w:val="hybridMultilevel"/>
    <w:tmpl w:val="674EB7B2"/>
    <w:lvl w:ilvl="0" w:tplc="0818FD92">
      <w:start w:val="1"/>
      <w:numFmt w:val="decimal"/>
      <w:lvlText w:val="2.%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A208EB"/>
    <w:multiLevelType w:val="hybridMultilevel"/>
    <w:tmpl w:val="BF826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844A57"/>
    <w:multiLevelType w:val="hybridMultilevel"/>
    <w:tmpl w:val="6ECA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718C1"/>
    <w:multiLevelType w:val="hybridMultilevel"/>
    <w:tmpl w:val="7B584D7A"/>
    <w:lvl w:ilvl="0" w:tplc="015A57FA">
      <w:start w:val="10"/>
      <w:numFmt w:val="decimal"/>
      <w:lvlText w:val="%1."/>
      <w:lvlJc w:val="left"/>
      <w:pPr>
        <w:ind w:left="479" w:hanging="360"/>
      </w:pPr>
      <w:rPr>
        <w:rFonts w:hint="default"/>
      </w:rPr>
    </w:lvl>
    <w:lvl w:ilvl="1" w:tplc="04090019">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9" w15:restartNumberingAfterBreak="0">
    <w:nsid w:val="5B342748"/>
    <w:multiLevelType w:val="hybridMultilevel"/>
    <w:tmpl w:val="8D86F8D8"/>
    <w:lvl w:ilvl="0" w:tplc="58E6D68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7C0A83"/>
    <w:multiLevelType w:val="hybridMultilevel"/>
    <w:tmpl w:val="CF4E800C"/>
    <w:lvl w:ilvl="0" w:tplc="02F49636">
      <w:start w:val="1"/>
      <w:numFmt w:val="decimal"/>
      <w:lvlText w:val="%1."/>
      <w:lvlJc w:val="left"/>
      <w:pPr>
        <w:ind w:left="540" w:hanging="540"/>
      </w:pPr>
      <w:rPr>
        <w:rFonts w:ascii="Times New Roman" w:eastAsia="Trebuchet MS" w:hAnsi="Times New Roman" w:cs="Times New Roman" w:hint="default"/>
        <w:spacing w:val="-1"/>
        <w:sz w:val="24"/>
        <w:szCs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1" w15:restartNumberingAfterBreak="0">
    <w:nsid w:val="617D439F"/>
    <w:multiLevelType w:val="hybridMultilevel"/>
    <w:tmpl w:val="15328B28"/>
    <w:lvl w:ilvl="0" w:tplc="F50EC42C">
      <w:start w:val="1"/>
      <w:numFmt w:val="upperLetter"/>
      <w:lvlText w:val="%1."/>
      <w:lvlJc w:val="left"/>
      <w:pPr>
        <w:ind w:left="548" w:hanging="548"/>
      </w:pPr>
      <w:rPr>
        <w:rFonts w:ascii="Times New Roman" w:eastAsia="Trebuchet MS" w:hAnsi="Times New Roman" w:cs="Times New Roman" w:hint="default"/>
        <w:b/>
        <w:bCs/>
        <w:spacing w:val="-1"/>
        <w:w w:val="99"/>
        <w:sz w:val="24"/>
        <w:szCs w:val="24"/>
      </w:rPr>
    </w:lvl>
    <w:lvl w:ilvl="1" w:tplc="0409000F">
      <w:start w:val="1"/>
      <w:numFmt w:val="decimal"/>
      <w:lvlText w:val="%2."/>
      <w:lvlJc w:val="left"/>
      <w:pPr>
        <w:ind w:left="1081" w:hanging="540"/>
      </w:pPr>
      <w:rPr>
        <w:rFonts w:hint="default"/>
        <w:spacing w:val="-1"/>
        <w:sz w:val="24"/>
        <w:szCs w:val="24"/>
      </w:rPr>
    </w:lvl>
    <w:lvl w:ilvl="2" w:tplc="C9FA1218">
      <w:start w:val="1"/>
      <w:numFmt w:val="bullet"/>
      <w:lvlText w:val="•"/>
      <w:lvlJc w:val="left"/>
      <w:pPr>
        <w:ind w:left="1081" w:hanging="540"/>
      </w:pPr>
      <w:rPr>
        <w:rFonts w:hint="default"/>
      </w:rPr>
    </w:lvl>
    <w:lvl w:ilvl="3" w:tplc="81A63BAC">
      <w:start w:val="1"/>
      <w:numFmt w:val="bullet"/>
      <w:lvlText w:val="•"/>
      <w:lvlJc w:val="left"/>
      <w:pPr>
        <w:ind w:left="2128" w:hanging="540"/>
      </w:pPr>
      <w:rPr>
        <w:rFonts w:hint="default"/>
      </w:rPr>
    </w:lvl>
    <w:lvl w:ilvl="4" w:tplc="A9C6811E">
      <w:start w:val="1"/>
      <w:numFmt w:val="bullet"/>
      <w:lvlText w:val="•"/>
      <w:lvlJc w:val="left"/>
      <w:pPr>
        <w:ind w:left="3176" w:hanging="540"/>
      </w:pPr>
      <w:rPr>
        <w:rFonts w:hint="default"/>
      </w:rPr>
    </w:lvl>
    <w:lvl w:ilvl="5" w:tplc="DF5A4388">
      <w:start w:val="1"/>
      <w:numFmt w:val="bullet"/>
      <w:lvlText w:val="•"/>
      <w:lvlJc w:val="left"/>
      <w:pPr>
        <w:ind w:left="4223" w:hanging="540"/>
      </w:pPr>
      <w:rPr>
        <w:rFonts w:hint="default"/>
      </w:rPr>
    </w:lvl>
    <w:lvl w:ilvl="6" w:tplc="25BAC8F2">
      <w:start w:val="1"/>
      <w:numFmt w:val="bullet"/>
      <w:lvlText w:val="•"/>
      <w:lvlJc w:val="left"/>
      <w:pPr>
        <w:ind w:left="5271" w:hanging="540"/>
      </w:pPr>
      <w:rPr>
        <w:rFonts w:hint="default"/>
      </w:rPr>
    </w:lvl>
    <w:lvl w:ilvl="7" w:tplc="5E64B930">
      <w:start w:val="1"/>
      <w:numFmt w:val="bullet"/>
      <w:lvlText w:val="•"/>
      <w:lvlJc w:val="left"/>
      <w:pPr>
        <w:ind w:left="6318" w:hanging="540"/>
      </w:pPr>
      <w:rPr>
        <w:rFonts w:hint="default"/>
      </w:rPr>
    </w:lvl>
    <w:lvl w:ilvl="8" w:tplc="1E865FB6">
      <w:start w:val="1"/>
      <w:numFmt w:val="bullet"/>
      <w:lvlText w:val="•"/>
      <w:lvlJc w:val="left"/>
      <w:pPr>
        <w:ind w:left="7366" w:hanging="540"/>
      </w:pPr>
      <w:rPr>
        <w:rFonts w:hint="default"/>
      </w:rPr>
    </w:lvl>
  </w:abstractNum>
  <w:abstractNum w:abstractNumId="22" w15:restartNumberingAfterBreak="0">
    <w:nsid w:val="673534F6"/>
    <w:multiLevelType w:val="hybridMultilevel"/>
    <w:tmpl w:val="091C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654AA"/>
    <w:multiLevelType w:val="hybridMultilevel"/>
    <w:tmpl w:val="1F6000DC"/>
    <w:lvl w:ilvl="0" w:tplc="37424394">
      <w:start w:val="1"/>
      <w:numFmt w:val="upperLetter"/>
      <w:lvlText w:val="%1."/>
      <w:lvlJc w:val="left"/>
      <w:pPr>
        <w:ind w:left="548" w:hanging="548"/>
      </w:pPr>
      <w:rPr>
        <w:rFonts w:asciiTheme="minorHAnsi" w:eastAsia="Trebuchet MS" w:hAnsiTheme="minorHAnsi" w:cstheme="minorHAnsi" w:hint="default"/>
        <w:b/>
        <w:bCs/>
        <w:spacing w:val="-1"/>
        <w:w w:val="99"/>
        <w:sz w:val="24"/>
        <w:szCs w:val="26"/>
      </w:rPr>
    </w:lvl>
    <w:lvl w:ilvl="1" w:tplc="6310C4FC">
      <w:start w:val="1"/>
      <w:numFmt w:val="decimal"/>
      <w:lvlText w:val="%2."/>
      <w:lvlJc w:val="left"/>
      <w:pPr>
        <w:ind w:left="1081" w:hanging="533"/>
      </w:pPr>
      <w:rPr>
        <w:rFonts w:ascii="Times New Roman" w:eastAsia="Trebuchet MS" w:hAnsi="Times New Roman" w:cs="Times New Roman" w:hint="default"/>
        <w:spacing w:val="-1"/>
        <w:sz w:val="24"/>
        <w:szCs w:val="22"/>
      </w:rPr>
    </w:lvl>
    <w:lvl w:ilvl="2" w:tplc="0F1AC844">
      <w:start w:val="1"/>
      <w:numFmt w:val="bullet"/>
      <w:lvlText w:val="•"/>
      <w:lvlJc w:val="left"/>
      <w:pPr>
        <w:ind w:left="1095" w:hanging="533"/>
      </w:pPr>
      <w:rPr>
        <w:rFonts w:hint="default"/>
      </w:rPr>
    </w:lvl>
    <w:lvl w:ilvl="3" w:tplc="8C50797E">
      <w:start w:val="1"/>
      <w:numFmt w:val="bullet"/>
      <w:lvlText w:val="•"/>
      <w:lvlJc w:val="left"/>
      <w:pPr>
        <w:ind w:left="2143" w:hanging="533"/>
      </w:pPr>
      <w:rPr>
        <w:rFonts w:hint="default"/>
      </w:rPr>
    </w:lvl>
    <w:lvl w:ilvl="4" w:tplc="5824E95C">
      <w:start w:val="1"/>
      <w:numFmt w:val="bullet"/>
      <w:lvlText w:val="•"/>
      <w:lvlJc w:val="left"/>
      <w:pPr>
        <w:ind w:left="3192" w:hanging="533"/>
      </w:pPr>
      <w:rPr>
        <w:rFonts w:hint="default"/>
      </w:rPr>
    </w:lvl>
    <w:lvl w:ilvl="5" w:tplc="F5DC81C8">
      <w:start w:val="1"/>
      <w:numFmt w:val="bullet"/>
      <w:lvlText w:val="•"/>
      <w:lvlJc w:val="left"/>
      <w:pPr>
        <w:ind w:left="4240" w:hanging="533"/>
      </w:pPr>
      <w:rPr>
        <w:rFonts w:hint="default"/>
      </w:rPr>
    </w:lvl>
    <w:lvl w:ilvl="6" w:tplc="48483DFC">
      <w:start w:val="1"/>
      <w:numFmt w:val="bullet"/>
      <w:lvlText w:val="•"/>
      <w:lvlJc w:val="left"/>
      <w:pPr>
        <w:ind w:left="5288" w:hanging="533"/>
      </w:pPr>
      <w:rPr>
        <w:rFonts w:hint="default"/>
      </w:rPr>
    </w:lvl>
    <w:lvl w:ilvl="7" w:tplc="62F6EAB0">
      <w:start w:val="1"/>
      <w:numFmt w:val="bullet"/>
      <w:lvlText w:val="•"/>
      <w:lvlJc w:val="left"/>
      <w:pPr>
        <w:ind w:left="6336" w:hanging="533"/>
      </w:pPr>
      <w:rPr>
        <w:rFonts w:hint="default"/>
      </w:rPr>
    </w:lvl>
    <w:lvl w:ilvl="8" w:tplc="12300BAE">
      <w:start w:val="1"/>
      <w:numFmt w:val="bullet"/>
      <w:lvlText w:val="•"/>
      <w:lvlJc w:val="left"/>
      <w:pPr>
        <w:ind w:left="7384" w:hanging="533"/>
      </w:pPr>
      <w:rPr>
        <w:rFonts w:hint="default"/>
      </w:rPr>
    </w:lvl>
  </w:abstractNum>
  <w:abstractNum w:abstractNumId="24" w15:restartNumberingAfterBreak="0">
    <w:nsid w:val="6B0C0511"/>
    <w:multiLevelType w:val="hybridMultilevel"/>
    <w:tmpl w:val="28C2DF96"/>
    <w:lvl w:ilvl="0" w:tplc="17100930">
      <w:start w:val="1"/>
      <w:numFmt w:val="upperLetter"/>
      <w:lvlText w:val="%1."/>
      <w:lvlJc w:val="left"/>
      <w:pPr>
        <w:ind w:left="647" w:hanging="548"/>
      </w:pPr>
      <w:rPr>
        <w:rFonts w:ascii="Trebuchet MS" w:eastAsia="Trebuchet MS" w:hAnsi="Trebuchet MS" w:hint="default"/>
        <w:b/>
        <w:bCs/>
        <w:spacing w:val="-1"/>
        <w:w w:val="99"/>
        <w:sz w:val="26"/>
        <w:szCs w:val="26"/>
      </w:rPr>
    </w:lvl>
    <w:lvl w:ilvl="1" w:tplc="F5CA0B54">
      <w:start w:val="1"/>
      <w:numFmt w:val="decimal"/>
      <w:lvlText w:val="%2."/>
      <w:lvlJc w:val="left"/>
      <w:pPr>
        <w:ind w:left="1180" w:hanging="533"/>
        <w:jc w:val="right"/>
      </w:pPr>
      <w:rPr>
        <w:rFonts w:ascii="Trebuchet MS" w:eastAsia="Trebuchet MS" w:hAnsi="Trebuchet MS" w:hint="default"/>
        <w:spacing w:val="-1"/>
        <w:sz w:val="22"/>
        <w:szCs w:val="22"/>
      </w:rPr>
    </w:lvl>
    <w:lvl w:ilvl="2" w:tplc="D2B4CE48">
      <w:start w:val="1"/>
      <w:numFmt w:val="bullet"/>
      <w:lvlText w:val="•"/>
      <w:lvlJc w:val="left"/>
      <w:pPr>
        <w:ind w:left="2113" w:hanging="533"/>
      </w:pPr>
      <w:rPr>
        <w:rFonts w:hint="default"/>
      </w:rPr>
    </w:lvl>
    <w:lvl w:ilvl="3" w:tplc="479EE502">
      <w:start w:val="1"/>
      <w:numFmt w:val="bullet"/>
      <w:lvlText w:val="•"/>
      <w:lvlJc w:val="left"/>
      <w:pPr>
        <w:ind w:left="3046" w:hanging="533"/>
      </w:pPr>
      <w:rPr>
        <w:rFonts w:hint="default"/>
      </w:rPr>
    </w:lvl>
    <w:lvl w:ilvl="4" w:tplc="0F78EA44">
      <w:start w:val="1"/>
      <w:numFmt w:val="bullet"/>
      <w:lvlText w:val="•"/>
      <w:lvlJc w:val="left"/>
      <w:pPr>
        <w:ind w:left="3980" w:hanging="533"/>
      </w:pPr>
      <w:rPr>
        <w:rFonts w:hint="default"/>
      </w:rPr>
    </w:lvl>
    <w:lvl w:ilvl="5" w:tplc="F87C6124">
      <w:start w:val="1"/>
      <w:numFmt w:val="bullet"/>
      <w:lvlText w:val="•"/>
      <w:lvlJc w:val="left"/>
      <w:pPr>
        <w:ind w:left="4913" w:hanging="533"/>
      </w:pPr>
      <w:rPr>
        <w:rFonts w:hint="default"/>
      </w:rPr>
    </w:lvl>
    <w:lvl w:ilvl="6" w:tplc="1B341B18">
      <w:start w:val="1"/>
      <w:numFmt w:val="bullet"/>
      <w:lvlText w:val="•"/>
      <w:lvlJc w:val="left"/>
      <w:pPr>
        <w:ind w:left="5846" w:hanging="533"/>
      </w:pPr>
      <w:rPr>
        <w:rFonts w:hint="default"/>
      </w:rPr>
    </w:lvl>
    <w:lvl w:ilvl="7" w:tplc="A6385FCE">
      <w:start w:val="1"/>
      <w:numFmt w:val="bullet"/>
      <w:lvlText w:val="•"/>
      <w:lvlJc w:val="left"/>
      <w:pPr>
        <w:ind w:left="6780" w:hanging="533"/>
      </w:pPr>
      <w:rPr>
        <w:rFonts w:hint="default"/>
      </w:rPr>
    </w:lvl>
    <w:lvl w:ilvl="8" w:tplc="D026E86E">
      <w:start w:val="1"/>
      <w:numFmt w:val="bullet"/>
      <w:lvlText w:val="•"/>
      <w:lvlJc w:val="left"/>
      <w:pPr>
        <w:ind w:left="7713" w:hanging="533"/>
      </w:pPr>
      <w:rPr>
        <w:rFonts w:hint="default"/>
      </w:rPr>
    </w:lvl>
  </w:abstractNum>
  <w:abstractNum w:abstractNumId="25" w15:restartNumberingAfterBreak="0">
    <w:nsid w:val="6BD341B0"/>
    <w:multiLevelType w:val="hybridMultilevel"/>
    <w:tmpl w:val="7CB0E9F8"/>
    <w:lvl w:ilvl="0" w:tplc="5FAEECBC">
      <w:start w:val="1"/>
      <w:numFmt w:val="decimal"/>
      <w:lvlText w:val="4.%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72844"/>
    <w:multiLevelType w:val="hybridMultilevel"/>
    <w:tmpl w:val="EFC0206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6ECF404D"/>
    <w:multiLevelType w:val="hybridMultilevel"/>
    <w:tmpl w:val="9F6C74EC"/>
    <w:lvl w:ilvl="0" w:tplc="C3D0751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906BA"/>
    <w:multiLevelType w:val="hybridMultilevel"/>
    <w:tmpl w:val="6736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BA2067"/>
    <w:multiLevelType w:val="hybridMultilevel"/>
    <w:tmpl w:val="6E48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FA369F"/>
    <w:multiLevelType w:val="hybridMultilevel"/>
    <w:tmpl w:val="7B4E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777B7"/>
    <w:multiLevelType w:val="hybridMultilevel"/>
    <w:tmpl w:val="820C92EE"/>
    <w:lvl w:ilvl="0" w:tplc="47981B16">
      <w:numFmt w:val="bullet"/>
      <w:lvlText w:val="•"/>
      <w:lvlJc w:val="left"/>
      <w:pPr>
        <w:ind w:left="8370" w:hanging="360"/>
      </w:pPr>
      <w:rPr>
        <w:rFonts w:ascii="Calibri" w:eastAsiaTheme="minorHAnsi" w:hAnsi="Calibri" w:cs="Calibri"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702DCB"/>
    <w:multiLevelType w:val="hybridMultilevel"/>
    <w:tmpl w:val="17846346"/>
    <w:lvl w:ilvl="0" w:tplc="DB144DFA">
      <w:start w:val="1"/>
      <w:numFmt w:val="upperLetter"/>
      <w:pStyle w:val="Heading1"/>
      <w:lvlText w:val="%1."/>
      <w:lvlJc w:val="left"/>
      <w:pPr>
        <w:ind w:left="360" w:hanging="360"/>
      </w:pPr>
      <w:rPr>
        <w:rFonts w:hint="default"/>
        <w:b/>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35620226">
    <w:abstractNumId w:val="32"/>
  </w:num>
  <w:num w:numId="2" w16cid:durableId="1686904628">
    <w:abstractNumId w:val="14"/>
  </w:num>
  <w:num w:numId="3" w16cid:durableId="515507567">
    <w:abstractNumId w:val="6"/>
  </w:num>
  <w:num w:numId="4" w16cid:durableId="1683119609">
    <w:abstractNumId w:val="23"/>
  </w:num>
  <w:num w:numId="5" w16cid:durableId="38867251">
    <w:abstractNumId w:val="9"/>
  </w:num>
  <w:num w:numId="6" w16cid:durableId="1325745645">
    <w:abstractNumId w:val="7"/>
  </w:num>
  <w:num w:numId="7" w16cid:durableId="853493961">
    <w:abstractNumId w:val="20"/>
  </w:num>
  <w:num w:numId="8" w16cid:durableId="1249191606">
    <w:abstractNumId w:val="18"/>
  </w:num>
  <w:num w:numId="9" w16cid:durableId="1150903118">
    <w:abstractNumId w:val="13"/>
  </w:num>
  <w:num w:numId="10" w16cid:durableId="1333415251">
    <w:abstractNumId w:val="24"/>
  </w:num>
  <w:num w:numId="11" w16cid:durableId="733889521">
    <w:abstractNumId w:val="2"/>
  </w:num>
  <w:num w:numId="12" w16cid:durableId="216748076">
    <w:abstractNumId w:val="4"/>
  </w:num>
  <w:num w:numId="13" w16cid:durableId="2072120641">
    <w:abstractNumId w:val="8"/>
  </w:num>
  <w:num w:numId="14" w16cid:durableId="548416136">
    <w:abstractNumId w:val="29"/>
  </w:num>
  <w:num w:numId="15" w16cid:durableId="2089689969">
    <w:abstractNumId w:val="21"/>
  </w:num>
  <w:num w:numId="16" w16cid:durableId="45186913">
    <w:abstractNumId w:val="19"/>
  </w:num>
  <w:num w:numId="17" w16cid:durableId="368072974">
    <w:abstractNumId w:val="1"/>
  </w:num>
  <w:num w:numId="18" w16cid:durableId="1221751508">
    <w:abstractNumId w:val="26"/>
  </w:num>
  <w:num w:numId="19" w16cid:durableId="469636369">
    <w:abstractNumId w:val="16"/>
  </w:num>
  <w:num w:numId="20" w16cid:durableId="70398753">
    <w:abstractNumId w:val="27"/>
  </w:num>
  <w:num w:numId="21" w16cid:durableId="1645116740">
    <w:abstractNumId w:val="15"/>
  </w:num>
  <w:num w:numId="22" w16cid:durableId="578711958">
    <w:abstractNumId w:val="5"/>
  </w:num>
  <w:num w:numId="23" w16cid:durableId="1201893778">
    <w:abstractNumId w:val="25"/>
  </w:num>
  <w:num w:numId="24" w16cid:durableId="1306546381">
    <w:abstractNumId w:val="11"/>
  </w:num>
  <w:num w:numId="25" w16cid:durableId="859898076">
    <w:abstractNumId w:val="12"/>
  </w:num>
  <w:num w:numId="26" w16cid:durableId="239363730">
    <w:abstractNumId w:val="10"/>
  </w:num>
  <w:num w:numId="27" w16cid:durableId="2033723926">
    <w:abstractNumId w:val="17"/>
  </w:num>
  <w:num w:numId="28" w16cid:durableId="405567191">
    <w:abstractNumId w:val="31"/>
  </w:num>
  <w:num w:numId="29" w16cid:durableId="1190487955">
    <w:abstractNumId w:val="22"/>
  </w:num>
  <w:num w:numId="30" w16cid:durableId="1419517131">
    <w:abstractNumId w:val="0"/>
  </w:num>
  <w:num w:numId="31" w16cid:durableId="759370762">
    <w:abstractNumId w:val="30"/>
  </w:num>
  <w:num w:numId="32" w16cid:durableId="1720739275">
    <w:abstractNumId w:val="3"/>
  </w:num>
  <w:num w:numId="33" w16cid:durableId="134239038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845"/>
    <w:rsid w:val="00004D59"/>
    <w:rsid w:val="00011B23"/>
    <w:rsid w:val="00013BAD"/>
    <w:rsid w:val="00020956"/>
    <w:rsid w:val="00031BA2"/>
    <w:rsid w:val="00034845"/>
    <w:rsid w:val="00037543"/>
    <w:rsid w:val="000449FF"/>
    <w:rsid w:val="00047617"/>
    <w:rsid w:val="00047E0E"/>
    <w:rsid w:val="0006272C"/>
    <w:rsid w:val="00065ACF"/>
    <w:rsid w:val="000735B2"/>
    <w:rsid w:val="00074D49"/>
    <w:rsid w:val="00083182"/>
    <w:rsid w:val="0008725B"/>
    <w:rsid w:val="000934DA"/>
    <w:rsid w:val="00095069"/>
    <w:rsid w:val="00096DC9"/>
    <w:rsid w:val="000A08D2"/>
    <w:rsid w:val="000A322A"/>
    <w:rsid w:val="000A57A0"/>
    <w:rsid w:val="000B0B14"/>
    <w:rsid w:val="000D2CDF"/>
    <w:rsid w:val="000E1265"/>
    <w:rsid w:val="000E6F6B"/>
    <w:rsid w:val="000F6675"/>
    <w:rsid w:val="00100F37"/>
    <w:rsid w:val="00106A2C"/>
    <w:rsid w:val="00111BF8"/>
    <w:rsid w:val="0011634E"/>
    <w:rsid w:val="0012288B"/>
    <w:rsid w:val="00124181"/>
    <w:rsid w:val="00126698"/>
    <w:rsid w:val="00134A2D"/>
    <w:rsid w:val="00136846"/>
    <w:rsid w:val="001369B2"/>
    <w:rsid w:val="00142A83"/>
    <w:rsid w:val="0015221F"/>
    <w:rsid w:val="00165138"/>
    <w:rsid w:val="00180D83"/>
    <w:rsid w:val="0018171C"/>
    <w:rsid w:val="001820F8"/>
    <w:rsid w:val="00190B1B"/>
    <w:rsid w:val="00192276"/>
    <w:rsid w:val="0019513A"/>
    <w:rsid w:val="001A0EC2"/>
    <w:rsid w:val="001A5074"/>
    <w:rsid w:val="001A5E5A"/>
    <w:rsid w:val="001A6E4A"/>
    <w:rsid w:val="001B21E1"/>
    <w:rsid w:val="001B4A52"/>
    <w:rsid w:val="001B4B20"/>
    <w:rsid w:val="001B5721"/>
    <w:rsid w:val="001C08F5"/>
    <w:rsid w:val="001C3F6C"/>
    <w:rsid w:val="001C45EA"/>
    <w:rsid w:val="001D0970"/>
    <w:rsid w:val="001D3AB8"/>
    <w:rsid w:val="001D4164"/>
    <w:rsid w:val="001D7058"/>
    <w:rsid w:val="001E2C4A"/>
    <w:rsid w:val="001F3BB8"/>
    <w:rsid w:val="001F73E6"/>
    <w:rsid w:val="0020447D"/>
    <w:rsid w:val="002045F3"/>
    <w:rsid w:val="00210DE9"/>
    <w:rsid w:val="00211A5E"/>
    <w:rsid w:val="00215061"/>
    <w:rsid w:val="00216335"/>
    <w:rsid w:val="00216EDF"/>
    <w:rsid w:val="00217739"/>
    <w:rsid w:val="00223A1F"/>
    <w:rsid w:val="0022546E"/>
    <w:rsid w:val="0023192B"/>
    <w:rsid w:val="00232B8C"/>
    <w:rsid w:val="00241350"/>
    <w:rsid w:val="00247BF0"/>
    <w:rsid w:val="00253D1A"/>
    <w:rsid w:val="00266D5C"/>
    <w:rsid w:val="00271364"/>
    <w:rsid w:val="002756E9"/>
    <w:rsid w:val="0028264C"/>
    <w:rsid w:val="002863DD"/>
    <w:rsid w:val="002945FC"/>
    <w:rsid w:val="0029712A"/>
    <w:rsid w:val="002A219E"/>
    <w:rsid w:val="002A417C"/>
    <w:rsid w:val="002A51D2"/>
    <w:rsid w:val="002B23F1"/>
    <w:rsid w:val="002B3644"/>
    <w:rsid w:val="002B638D"/>
    <w:rsid w:val="002B6C90"/>
    <w:rsid w:val="002C067A"/>
    <w:rsid w:val="002C29C1"/>
    <w:rsid w:val="002C55F9"/>
    <w:rsid w:val="002C61BB"/>
    <w:rsid w:val="002D0184"/>
    <w:rsid w:val="002D2234"/>
    <w:rsid w:val="002D3EDB"/>
    <w:rsid w:val="002E109A"/>
    <w:rsid w:val="002E1685"/>
    <w:rsid w:val="002F39D8"/>
    <w:rsid w:val="00301568"/>
    <w:rsid w:val="003179F0"/>
    <w:rsid w:val="00320C8E"/>
    <w:rsid w:val="003220BB"/>
    <w:rsid w:val="0032586F"/>
    <w:rsid w:val="00332A91"/>
    <w:rsid w:val="00336812"/>
    <w:rsid w:val="00336B04"/>
    <w:rsid w:val="0034166F"/>
    <w:rsid w:val="00342A6A"/>
    <w:rsid w:val="0034503D"/>
    <w:rsid w:val="003470AD"/>
    <w:rsid w:val="003476D1"/>
    <w:rsid w:val="003502E1"/>
    <w:rsid w:val="0035058D"/>
    <w:rsid w:val="003508F0"/>
    <w:rsid w:val="00351A67"/>
    <w:rsid w:val="00352C44"/>
    <w:rsid w:val="0035517A"/>
    <w:rsid w:val="00360EE8"/>
    <w:rsid w:val="00361B38"/>
    <w:rsid w:val="003620F6"/>
    <w:rsid w:val="003633DE"/>
    <w:rsid w:val="003645E3"/>
    <w:rsid w:val="00372A25"/>
    <w:rsid w:val="003804AE"/>
    <w:rsid w:val="00382038"/>
    <w:rsid w:val="0038351B"/>
    <w:rsid w:val="00387DF0"/>
    <w:rsid w:val="00387EC3"/>
    <w:rsid w:val="00392D45"/>
    <w:rsid w:val="00396822"/>
    <w:rsid w:val="003A3E03"/>
    <w:rsid w:val="003A508F"/>
    <w:rsid w:val="003A5E73"/>
    <w:rsid w:val="003A6963"/>
    <w:rsid w:val="003C6053"/>
    <w:rsid w:val="003D2DEA"/>
    <w:rsid w:val="003D3480"/>
    <w:rsid w:val="003D3DF4"/>
    <w:rsid w:val="003D7AB8"/>
    <w:rsid w:val="003E219B"/>
    <w:rsid w:val="003F4F57"/>
    <w:rsid w:val="003F53A7"/>
    <w:rsid w:val="003F7FF1"/>
    <w:rsid w:val="00403D5D"/>
    <w:rsid w:val="00403F0D"/>
    <w:rsid w:val="00405754"/>
    <w:rsid w:val="00407523"/>
    <w:rsid w:val="00412DAC"/>
    <w:rsid w:val="004143E7"/>
    <w:rsid w:val="00424644"/>
    <w:rsid w:val="004253C0"/>
    <w:rsid w:val="00447353"/>
    <w:rsid w:val="00457F5B"/>
    <w:rsid w:val="00462449"/>
    <w:rsid w:val="0046588E"/>
    <w:rsid w:val="00465989"/>
    <w:rsid w:val="00466120"/>
    <w:rsid w:val="00474E40"/>
    <w:rsid w:val="00485975"/>
    <w:rsid w:val="00485A39"/>
    <w:rsid w:val="00491BD3"/>
    <w:rsid w:val="00491C98"/>
    <w:rsid w:val="004A6F1A"/>
    <w:rsid w:val="004B4DDD"/>
    <w:rsid w:val="004D3EFB"/>
    <w:rsid w:val="004D49FF"/>
    <w:rsid w:val="004E0C24"/>
    <w:rsid w:val="004E229C"/>
    <w:rsid w:val="004E2D1A"/>
    <w:rsid w:val="004E2E3F"/>
    <w:rsid w:val="004E79FB"/>
    <w:rsid w:val="004F3589"/>
    <w:rsid w:val="004F5A3F"/>
    <w:rsid w:val="005079CB"/>
    <w:rsid w:val="00511E10"/>
    <w:rsid w:val="00513B3F"/>
    <w:rsid w:val="005143BD"/>
    <w:rsid w:val="005204D7"/>
    <w:rsid w:val="00522DF5"/>
    <w:rsid w:val="00523EC9"/>
    <w:rsid w:val="0052424E"/>
    <w:rsid w:val="00524811"/>
    <w:rsid w:val="00527699"/>
    <w:rsid w:val="00527EB7"/>
    <w:rsid w:val="005310EE"/>
    <w:rsid w:val="005320BF"/>
    <w:rsid w:val="00532F11"/>
    <w:rsid w:val="005336BA"/>
    <w:rsid w:val="00535C69"/>
    <w:rsid w:val="005404C4"/>
    <w:rsid w:val="00542A67"/>
    <w:rsid w:val="0055112B"/>
    <w:rsid w:val="005615F4"/>
    <w:rsid w:val="005667F6"/>
    <w:rsid w:val="0058144A"/>
    <w:rsid w:val="00581BDC"/>
    <w:rsid w:val="00586D1C"/>
    <w:rsid w:val="005A1653"/>
    <w:rsid w:val="005A488F"/>
    <w:rsid w:val="005C5F29"/>
    <w:rsid w:val="005C6BB5"/>
    <w:rsid w:val="005D142E"/>
    <w:rsid w:val="005D242C"/>
    <w:rsid w:val="005D7D93"/>
    <w:rsid w:val="005E48AD"/>
    <w:rsid w:val="005E4DAB"/>
    <w:rsid w:val="005E5C10"/>
    <w:rsid w:val="005F72D7"/>
    <w:rsid w:val="006029D1"/>
    <w:rsid w:val="00603E03"/>
    <w:rsid w:val="006056C2"/>
    <w:rsid w:val="006068FF"/>
    <w:rsid w:val="00617A43"/>
    <w:rsid w:val="00617F9D"/>
    <w:rsid w:val="0062438A"/>
    <w:rsid w:val="00624747"/>
    <w:rsid w:val="00626B1F"/>
    <w:rsid w:val="0063619E"/>
    <w:rsid w:val="00641663"/>
    <w:rsid w:val="0064783E"/>
    <w:rsid w:val="0065383D"/>
    <w:rsid w:val="00653A0C"/>
    <w:rsid w:val="00661AD5"/>
    <w:rsid w:val="00664953"/>
    <w:rsid w:val="006700EF"/>
    <w:rsid w:val="0067013F"/>
    <w:rsid w:val="006717FA"/>
    <w:rsid w:val="006718A1"/>
    <w:rsid w:val="00673315"/>
    <w:rsid w:val="00673C53"/>
    <w:rsid w:val="00680A21"/>
    <w:rsid w:val="00683A26"/>
    <w:rsid w:val="00692650"/>
    <w:rsid w:val="006B0A00"/>
    <w:rsid w:val="006B53A7"/>
    <w:rsid w:val="006B6D28"/>
    <w:rsid w:val="006C0B94"/>
    <w:rsid w:val="006C25C0"/>
    <w:rsid w:val="006C2631"/>
    <w:rsid w:val="006C29D5"/>
    <w:rsid w:val="006C4286"/>
    <w:rsid w:val="006C6B8C"/>
    <w:rsid w:val="006D6B1D"/>
    <w:rsid w:val="006E2FEA"/>
    <w:rsid w:val="006E3B6B"/>
    <w:rsid w:val="006E3E56"/>
    <w:rsid w:val="006E5531"/>
    <w:rsid w:val="007014C4"/>
    <w:rsid w:val="007025F3"/>
    <w:rsid w:val="0071334A"/>
    <w:rsid w:val="00717934"/>
    <w:rsid w:val="00717BD8"/>
    <w:rsid w:val="00720D3C"/>
    <w:rsid w:val="007261B2"/>
    <w:rsid w:val="00726CB2"/>
    <w:rsid w:val="00726FFB"/>
    <w:rsid w:val="00732BCD"/>
    <w:rsid w:val="00740CF0"/>
    <w:rsid w:val="00741B05"/>
    <w:rsid w:val="007523B0"/>
    <w:rsid w:val="00756266"/>
    <w:rsid w:val="007570E7"/>
    <w:rsid w:val="00757AC6"/>
    <w:rsid w:val="00757E1C"/>
    <w:rsid w:val="0076186D"/>
    <w:rsid w:val="0076615A"/>
    <w:rsid w:val="00773E92"/>
    <w:rsid w:val="00777849"/>
    <w:rsid w:val="00780A8B"/>
    <w:rsid w:val="007865A3"/>
    <w:rsid w:val="00786750"/>
    <w:rsid w:val="007907CF"/>
    <w:rsid w:val="007A4E62"/>
    <w:rsid w:val="007A6E09"/>
    <w:rsid w:val="007B0580"/>
    <w:rsid w:val="007C2220"/>
    <w:rsid w:val="007C24BB"/>
    <w:rsid w:val="007C7FD7"/>
    <w:rsid w:val="007D007B"/>
    <w:rsid w:val="007D06E5"/>
    <w:rsid w:val="007D119F"/>
    <w:rsid w:val="007D2A2F"/>
    <w:rsid w:val="007D48D5"/>
    <w:rsid w:val="007D73F3"/>
    <w:rsid w:val="007E4D44"/>
    <w:rsid w:val="00804E1B"/>
    <w:rsid w:val="00811DE1"/>
    <w:rsid w:val="008144C9"/>
    <w:rsid w:val="008178FF"/>
    <w:rsid w:val="0082127D"/>
    <w:rsid w:val="00823400"/>
    <w:rsid w:val="008238F2"/>
    <w:rsid w:val="00826D22"/>
    <w:rsid w:val="00830EB9"/>
    <w:rsid w:val="00833309"/>
    <w:rsid w:val="00836998"/>
    <w:rsid w:val="00840718"/>
    <w:rsid w:val="00864CA9"/>
    <w:rsid w:val="00870C7F"/>
    <w:rsid w:val="00881153"/>
    <w:rsid w:val="008831E5"/>
    <w:rsid w:val="00884241"/>
    <w:rsid w:val="008848AF"/>
    <w:rsid w:val="008A50A9"/>
    <w:rsid w:val="008A55CA"/>
    <w:rsid w:val="008A68C9"/>
    <w:rsid w:val="008B1F37"/>
    <w:rsid w:val="008B2DC2"/>
    <w:rsid w:val="008B5B98"/>
    <w:rsid w:val="008C5043"/>
    <w:rsid w:val="008D1D52"/>
    <w:rsid w:val="008D7C90"/>
    <w:rsid w:val="008E0356"/>
    <w:rsid w:val="008E0F76"/>
    <w:rsid w:val="008E1748"/>
    <w:rsid w:val="008E328A"/>
    <w:rsid w:val="008E503A"/>
    <w:rsid w:val="008F4B68"/>
    <w:rsid w:val="00900ADA"/>
    <w:rsid w:val="0090113C"/>
    <w:rsid w:val="009124E8"/>
    <w:rsid w:val="00916DBF"/>
    <w:rsid w:val="0092282C"/>
    <w:rsid w:val="00924974"/>
    <w:rsid w:val="00931588"/>
    <w:rsid w:val="00933E76"/>
    <w:rsid w:val="00935F2C"/>
    <w:rsid w:val="00936DE3"/>
    <w:rsid w:val="00940531"/>
    <w:rsid w:val="00945020"/>
    <w:rsid w:val="00945ECB"/>
    <w:rsid w:val="00946364"/>
    <w:rsid w:val="00946B93"/>
    <w:rsid w:val="00950C86"/>
    <w:rsid w:val="00951441"/>
    <w:rsid w:val="00955EC7"/>
    <w:rsid w:val="00961B32"/>
    <w:rsid w:val="00961D56"/>
    <w:rsid w:val="009665E0"/>
    <w:rsid w:val="0096684B"/>
    <w:rsid w:val="00972F6A"/>
    <w:rsid w:val="00973780"/>
    <w:rsid w:val="009847C6"/>
    <w:rsid w:val="00984CA2"/>
    <w:rsid w:val="00994B49"/>
    <w:rsid w:val="009A6BA6"/>
    <w:rsid w:val="009B0EF1"/>
    <w:rsid w:val="009B1D16"/>
    <w:rsid w:val="009B6AB1"/>
    <w:rsid w:val="009C1DE0"/>
    <w:rsid w:val="009C2509"/>
    <w:rsid w:val="009C3C6E"/>
    <w:rsid w:val="009C453E"/>
    <w:rsid w:val="009C7901"/>
    <w:rsid w:val="009D4915"/>
    <w:rsid w:val="009D7EE8"/>
    <w:rsid w:val="009E30C4"/>
    <w:rsid w:val="009E6188"/>
    <w:rsid w:val="009E7FA6"/>
    <w:rsid w:val="009F297C"/>
    <w:rsid w:val="00A06B09"/>
    <w:rsid w:val="00A07434"/>
    <w:rsid w:val="00A163A5"/>
    <w:rsid w:val="00A3069B"/>
    <w:rsid w:val="00A37305"/>
    <w:rsid w:val="00A423CC"/>
    <w:rsid w:val="00A517E1"/>
    <w:rsid w:val="00A55A25"/>
    <w:rsid w:val="00A60B20"/>
    <w:rsid w:val="00A613D1"/>
    <w:rsid w:val="00A61B95"/>
    <w:rsid w:val="00A6386C"/>
    <w:rsid w:val="00A7034B"/>
    <w:rsid w:val="00A83077"/>
    <w:rsid w:val="00A853DF"/>
    <w:rsid w:val="00A96861"/>
    <w:rsid w:val="00A96A6D"/>
    <w:rsid w:val="00A96EED"/>
    <w:rsid w:val="00AA5CF6"/>
    <w:rsid w:val="00AB1766"/>
    <w:rsid w:val="00AC1ABF"/>
    <w:rsid w:val="00AC70E5"/>
    <w:rsid w:val="00AC7EBA"/>
    <w:rsid w:val="00AD0602"/>
    <w:rsid w:val="00B02A4D"/>
    <w:rsid w:val="00B10D04"/>
    <w:rsid w:val="00B119D7"/>
    <w:rsid w:val="00B13114"/>
    <w:rsid w:val="00B15A30"/>
    <w:rsid w:val="00B17CBA"/>
    <w:rsid w:val="00B34C2A"/>
    <w:rsid w:val="00B36829"/>
    <w:rsid w:val="00B37CFE"/>
    <w:rsid w:val="00B43E7D"/>
    <w:rsid w:val="00B55132"/>
    <w:rsid w:val="00B56026"/>
    <w:rsid w:val="00B56D45"/>
    <w:rsid w:val="00B61626"/>
    <w:rsid w:val="00B65F05"/>
    <w:rsid w:val="00B679A7"/>
    <w:rsid w:val="00B71038"/>
    <w:rsid w:val="00B72ECD"/>
    <w:rsid w:val="00B76871"/>
    <w:rsid w:val="00B81234"/>
    <w:rsid w:val="00B96872"/>
    <w:rsid w:val="00B97472"/>
    <w:rsid w:val="00BA3A87"/>
    <w:rsid w:val="00BA6200"/>
    <w:rsid w:val="00BB1465"/>
    <w:rsid w:val="00BB1FE6"/>
    <w:rsid w:val="00BB7E45"/>
    <w:rsid w:val="00BC16C9"/>
    <w:rsid w:val="00BC2B69"/>
    <w:rsid w:val="00BC4BC0"/>
    <w:rsid w:val="00BD41DC"/>
    <w:rsid w:val="00BD6252"/>
    <w:rsid w:val="00BD76FC"/>
    <w:rsid w:val="00BE1582"/>
    <w:rsid w:val="00BE5FCD"/>
    <w:rsid w:val="00BE7494"/>
    <w:rsid w:val="00BE7E36"/>
    <w:rsid w:val="00C01C2F"/>
    <w:rsid w:val="00C061E7"/>
    <w:rsid w:val="00C12E56"/>
    <w:rsid w:val="00C167A8"/>
    <w:rsid w:val="00C17961"/>
    <w:rsid w:val="00C20C4B"/>
    <w:rsid w:val="00C31B74"/>
    <w:rsid w:val="00C3455A"/>
    <w:rsid w:val="00C40A15"/>
    <w:rsid w:val="00C4123B"/>
    <w:rsid w:val="00C4192D"/>
    <w:rsid w:val="00C43A96"/>
    <w:rsid w:val="00C65407"/>
    <w:rsid w:val="00C65D36"/>
    <w:rsid w:val="00C671F7"/>
    <w:rsid w:val="00C73BDB"/>
    <w:rsid w:val="00C73FF6"/>
    <w:rsid w:val="00C775B1"/>
    <w:rsid w:val="00C83095"/>
    <w:rsid w:val="00C868E0"/>
    <w:rsid w:val="00C96B0D"/>
    <w:rsid w:val="00CA02C6"/>
    <w:rsid w:val="00CA35E9"/>
    <w:rsid w:val="00CA7F5A"/>
    <w:rsid w:val="00CB165F"/>
    <w:rsid w:val="00CB1AA3"/>
    <w:rsid w:val="00CB204D"/>
    <w:rsid w:val="00CB3580"/>
    <w:rsid w:val="00CB4C7E"/>
    <w:rsid w:val="00CB5B97"/>
    <w:rsid w:val="00CB7A6B"/>
    <w:rsid w:val="00CC043F"/>
    <w:rsid w:val="00CC27BD"/>
    <w:rsid w:val="00CC2C54"/>
    <w:rsid w:val="00CD7F96"/>
    <w:rsid w:val="00CE321F"/>
    <w:rsid w:val="00CE41AE"/>
    <w:rsid w:val="00CE4A6F"/>
    <w:rsid w:val="00CF2FFD"/>
    <w:rsid w:val="00CF4BBB"/>
    <w:rsid w:val="00CF5211"/>
    <w:rsid w:val="00D04935"/>
    <w:rsid w:val="00D04B0A"/>
    <w:rsid w:val="00D0757D"/>
    <w:rsid w:val="00D11A28"/>
    <w:rsid w:val="00D13700"/>
    <w:rsid w:val="00D2162D"/>
    <w:rsid w:val="00D24CA9"/>
    <w:rsid w:val="00D26F7E"/>
    <w:rsid w:val="00D319F2"/>
    <w:rsid w:val="00D36FA6"/>
    <w:rsid w:val="00D46952"/>
    <w:rsid w:val="00D47643"/>
    <w:rsid w:val="00D47C67"/>
    <w:rsid w:val="00D516AF"/>
    <w:rsid w:val="00D51929"/>
    <w:rsid w:val="00D566A7"/>
    <w:rsid w:val="00D63B6E"/>
    <w:rsid w:val="00D63CA7"/>
    <w:rsid w:val="00D653E7"/>
    <w:rsid w:val="00D7095A"/>
    <w:rsid w:val="00D72785"/>
    <w:rsid w:val="00D75186"/>
    <w:rsid w:val="00D77194"/>
    <w:rsid w:val="00D77BFD"/>
    <w:rsid w:val="00D907A0"/>
    <w:rsid w:val="00D943B2"/>
    <w:rsid w:val="00DA0E93"/>
    <w:rsid w:val="00DA1645"/>
    <w:rsid w:val="00DA70A8"/>
    <w:rsid w:val="00DB53BE"/>
    <w:rsid w:val="00DB734D"/>
    <w:rsid w:val="00DB75C1"/>
    <w:rsid w:val="00DC00BC"/>
    <w:rsid w:val="00DC2BAF"/>
    <w:rsid w:val="00DC35C3"/>
    <w:rsid w:val="00DC6625"/>
    <w:rsid w:val="00DD1A84"/>
    <w:rsid w:val="00DD3ACF"/>
    <w:rsid w:val="00DD5769"/>
    <w:rsid w:val="00DE09EA"/>
    <w:rsid w:val="00DE1E0D"/>
    <w:rsid w:val="00DE2499"/>
    <w:rsid w:val="00DE3B64"/>
    <w:rsid w:val="00DE435E"/>
    <w:rsid w:val="00DE6FD7"/>
    <w:rsid w:val="00DF001A"/>
    <w:rsid w:val="00E02C17"/>
    <w:rsid w:val="00E0799C"/>
    <w:rsid w:val="00E14A6C"/>
    <w:rsid w:val="00E14A6F"/>
    <w:rsid w:val="00E16F6E"/>
    <w:rsid w:val="00E17F5E"/>
    <w:rsid w:val="00E238B4"/>
    <w:rsid w:val="00E25AE3"/>
    <w:rsid w:val="00E2627E"/>
    <w:rsid w:val="00E26CC4"/>
    <w:rsid w:val="00E26D29"/>
    <w:rsid w:val="00E27B70"/>
    <w:rsid w:val="00E30B24"/>
    <w:rsid w:val="00E32F30"/>
    <w:rsid w:val="00E355D4"/>
    <w:rsid w:val="00E45629"/>
    <w:rsid w:val="00E45FB9"/>
    <w:rsid w:val="00E50C9A"/>
    <w:rsid w:val="00E512BE"/>
    <w:rsid w:val="00E51C1C"/>
    <w:rsid w:val="00E51F1C"/>
    <w:rsid w:val="00E548ED"/>
    <w:rsid w:val="00E609C4"/>
    <w:rsid w:val="00E616B1"/>
    <w:rsid w:val="00E63765"/>
    <w:rsid w:val="00E6606E"/>
    <w:rsid w:val="00E74C7B"/>
    <w:rsid w:val="00E84800"/>
    <w:rsid w:val="00E949EF"/>
    <w:rsid w:val="00E9609C"/>
    <w:rsid w:val="00E96531"/>
    <w:rsid w:val="00EA4162"/>
    <w:rsid w:val="00EA68CF"/>
    <w:rsid w:val="00EB25A9"/>
    <w:rsid w:val="00EB5127"/>
    <w:rsid w:val="00EC1527"/>
    <w:rsid w:val="00ED5E5F"/>
    <w:rsid w:val="00ED6CC3"/>
    <w:rsid w:val="00ED788F"/>
    <w:rsid w:val="00EE0798"/>
    <w:rsid w:val="00EF122C"/>
    <w:rsid w:val="00EF4869"/>
    <w:rsid w:val="00EF4A90"/>
    <w:rsid w:val="00EF55EB"/>
    <w:rsid w:val="00EF6195"/>
    <w:rsid w:val="00EF7996"/>
    <w:rsid w:val="00F03A09"/>
    <w:rsid w:val="00F04A6B"/>
    <w:rsid w:val="00F061EE"/>
    <w:rsid w:val="00F13F3B"/>
    <w:rsid w:val="00F14B3B"/>
    <w:rsid w:val="00F2075E"/>
    <w:rsid w:val="00F212A5"/>
    <w:rsid w:val="00F24556"/>
    <w:rsid w:val="00F32301"/>
    <w:rsid w:val="00F33867"/>
    <w:rsid w:val="00F441C8"/>
    <w:rsid w:val="00F44FC8"/>
    <w:rsid w:val="00F47312"/>
    <w:rsid w:val="00F51B29"/>
    <w:rsid w:val="00F56B4B"/>
    <w:rsid w:val="00F6555A"/>
    <w:rsid w:val="00F67545"/>
    <w:rsid w:val="00F774A9"/>
    <w:rsid w:val="00F802A5"/>
    <w:rsid w:val="00F85E15"/>
    <w:rsid w:val="00F87B21"/>
    <w:rsid w:val="00F90345"/>
    <w:rsid w:val="00F9038B"/>
    <w:rsid w:val="00F9391A"/>
    <w:rsid w:val="00F97EEA"/>
    <w:rsid w:val="00F97F33"/>
    <w:rsid w:val="00FA1EF1"/>
    <w:rsid w:val="00FA2CA1"/>
    <w:rsid w:val="00FA676B"/>
    <w:rsid w:val="00FA7134"/>
    <w:rsid w:val="00FA7191"/>
    <w:rsid w:val="00FA74A6"/>
    <w:rsid w:val="00FC5751"/>
    <w:rsid w:val="00FC6F28"/>
    <w:rsid w:val="00FD1944"/>
    <w:rsid w:val="00FD3EFB"/>
    <w:rsid w:val="00FD50FD"/>
    <w:rsid w:val="00FD59D9"/>
    <w:rsid w:val="00FD76DB"/>
    <w:rsid w:val="00FE08F6"/>
    <w:rsid w:val="00FE503D"/>
    <w:rsid w:val="00FE5087"/>
    <w:rsid w:val="00FF03AC"/>
    <w:rsid w:val="00FF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C50C6"/>
  <w15:docId w15:val="{01C8770C-203C-4DA7-BFD5-39A392D2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D04"/>
    <w:pPr>
      <w:widowControl w:val="0"/>
      <w:spacing w:after="0" w:line="240" w:lineRule="auto"/>
      <w:ind w:right="242"/>
    </w:pPr>
    <w:rPr>
      <w:rFonts w:ascii="Calibri" w:eastAsia="Trebuchet MS" w:hAnsi="Calibri" w:cs="Times New Roman"/>
      <w:spacing w:val="-1"/>
    </w:rPr>
  </w:style>
  <w:style w:type="paragraph" w:styleId="Heading1">
    <w:name w:val="heading 1"/>
    <w:basedOn w:val="Normal"/>
    <w:next w:val="Normal"/>
    <w:link w:val="Heading1Char"/>
    <w:uiPriority w:val="1"/>
    <w:qFormat/>
    <w:rsid w:val="00683A26"/>
    <w:pPr>
      <w:numPr>
        <w:numId w:val="1"/>
      </w:numPr>
      <w:ind w:right="0"/>
      <w:outlineLvl w:val="0"/>
    </w:pPr>
    <w:rPr>
      <w:b/>
      <w:sz w:val="28"/>
    </w:rPr>
  </w:style>
  <w:style w:type="paragraph" w:styleId="Heading2">
    <w:name w:val="heading 2"/>
    <w:basedOn w:val="Normal"/>
    <w:next w:val="Normal"/>
    <w:link w:val="Heading2Char"/>
    <w:uiPriority w:val="1"/>
    <w:unhideWhenUsed/>
    <w:qFormat/>
    <w:rsid w:val="00532F11"/>
    <w:pPr>
      <w:outlineLvl w:val="1"/>
    </w:pPr>
    <w:rPr>
      <w:b/>
      <w:sz w:val="28"/>
    </w:rPr>
  </w:style>
  <w:style w:type="paragraph" w:styleId="Heading3">
    <w:name w:val="heading 3"/>
    <w:basedOn w:val="Normal"/>
    <w:next w:val="Normal"/>
    <w:link w:val="Heading3Char"/>
    <w:uiPriority w:val="1"/>
    <w:qFormat/>
    <w:rsid w:val="00B10D04"/>
    <w:pPr>
      <w:ind w:left="360" w:right="0" w:hanging="360"/>
      <w:outlineLvl w:val="2"/>
    </w:pPr>
    <w:rPr>
      <w:b/>
      <w:bCs/>
      <w:sz w:val="24"/>
      <w:szCs w:val="24"/>
    </w:rPr>
  </w:style>
  <w:style w:type="paragraph" w:styleId="Heading4">
    <w:name w:val="heading 4"/>
    <w:basedOn w:val="Normal"/>
    <w:next w:val="Normal"/>
    <w:link w:val="Heading4Char"/>
    <w:uiPriority w:val="1"/>
    <w:unhideWhenUsed/>
    <w:qFormat/>
    <w:rsid w:val="00CE32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83A26"/>
    <w:rPr>
      <w:rFonts w:ascii="Times New Roman" w:eastAsia="Trebuchet MS" w:hAnsi="Times New Roman" w:cs="Times New Roman"/>
      <w:b/>
      <w:spacing w:val="-1"/>
      <w:sz w:val="28"/>
    </w:rPr>
  </w:style>
  <w:style w:type="paragraph" w:styleId="TOCHeading">
    <w:name w:val="TOC Heading"/>
    <w:basedOn w:val="Normal"/>
    <w:next w:val="Normal"/>
    <w:uiPriority w:val="39"/>
    <w:unhideWhenUsed/>
    <w:qFormat/>
    <w:rsid w:val="00A06B09"/>
    <w:rPr>
      <w:b/>
      <w:sz w:val="28"/>
      <w:lang w:eastAsia="ja-JP"/>
    </w:rPr>
  </w:style>
  <w:style w:type="paragraph" w:styleId="BalloonText">
    <w:name w:val="Balloon Text"/>
    <w:basedOn w:val="Normal"/>
    <w:link w:val="BalloonTextChar"/>
    <w:uiPriority w:val="99"/>
    <w:semiHidden/>
    <w:unhideWhenUsed/>
    <w:rsid w:val="003633DE"/>
    <w:rPr>
      <w:rFonts w:ascii="Tahoma" w:hAnsi="Tahoma" w:cs="Tahoma"/>
      <w:sz w:val="16"/>
      <w:szCs w:val="16"/>
    </w:rPr>
  </w:style>
  <w:style w:type="character" w:customStyle="1" w:styleId="BalloonTextChar">
    <w:name w:val="Balloon Text Char"/>
    <w:basedOn w:val="DefaultParagraphFont"/>
    <w:link w:val="BalloonText"/>
    <w:uiPriority w:val="99"/>
    <w:semiHidden/>
    <w:rsid w:val="003633DE"/>
    <w:rPr>
      <w:rFonts w:ascii="Tahoma" w:hAnsi="Tahoma" w:cs="Tahoma"/>
      <w:sz w:val="16"/>
      <w:szCs w:val="16"/>
    </w:rPr>
  </w:style>
  <w:style w:type="character" w:customStyle="1" w:styleId="Heading2Char">
    <w:name w:val="Heading 2 Char"/>
    <w:basedOn w:val="DefaultParagraphFont"/>
    <w:link w:val="Heading2"/>
    <w:uiPriority w:val="1"/>
    <w:rsid w:val="00532F11"/>
    <w:rPr>
      <w:rFonts w:ascii="Times New Roman" w:eastAsia="Trebuchet MS" w:hAnsi="Times New Roman" w:cs="Times New Roman"/>
      <w:b/>
      <w:spacing w:val="-1"/>
      <w:sz w:val="28"/>
    </w:rPr>
  </w:style>
  <w:style w:type="paragraph" w:styleId="TOC1">
    <w:name w:val="toc 1"/>
    <w:basedOn w:val="Normal"/>
    <w:next w:val="Normal"/>
    <w:autoRedefine/>
    <w:uiPriority w:val="39"/>
    <w:unhideWhenUsed/>
    <w:rsid w:val="00936DE3"/>
    <w:pPr>
      <w:tabs>
        <w:tab w:val="left" w:pos="360"/>
        <w:tab w:val="left" w:pos="720"/>
        <w:tab w:val="right" w:leader="dot" w:pos="9360"/>
      </w:tabs>
      <w:spacing w:before="120" w:after="60"/>
      <w:ind w:right="0"/>
    </w:pPr>
  </w:style>
  <w:style w:type="paragraph" w:styleId="TOC2">
    <w:name w:val="toc 2"/>
    <w:basedOn w:val="Normal"/>
    <w:next w:val="Normal"/>
    <w:autoRedefine/>
    <w:uiPriority w:val="39"/>
    <w:unhideWhenUsed/>
    <w:rsid w:val="00936DE3"/>
    <w:pPr>
      <w:tabs>
        <w:tab w:val="right" w:leader="dot" w:pos="9360"/>
      </w:tabs>
      <w:spacing w:after="60"/>
      <w:ind w:left="360" w:right="0"/>
    </w:pPr>
  </w:style>
  <w:style w:type="character" w:styleId="Hyperlink">
    <w:name w:val="Hyperlink"/>
    <w:basedOn w:val="DefaultParagraphFont"/>
    <w:uiPriority w:val="99"/>
    <w:unhideWhenUsed/>
    <w:rsid w:val="001D4164"/>
    <w:rPr>
      <w:color w:val="0000FF" w:themeColor="hyperlink"/>
      <w:u w:val="single"/>
    </w:rPr>
  </w:style>
  <w:style w:type="paragraph" w:styleId="ListParagraph">
    <w:name w:val="List Paragraph"/>
    <w:basedOn w:val="Normal"/>
    <w:uiPriority w:val="34"/>
    <w:qFormat/>
    <w:rsid w:val="00DC00BC"/>
    <w:pPr>
      <w:ind w:left="720"/>
      <w:contextualSpacing/>
    </w:pPr>
  </w:style>
  <w:style w:type="paragraph" w:styleId="Header">
    <w:name w:val="header"/>
    <w:basedOn w:val="Normal"/>
    <w:link w:val="HeaderChar"/>
    <w:uiPriority w:val="99"/>
    <w:unhideWhenUsed/>
    <w:rsid w:val="00EB25A9"/>
    <w:pPr>
      <w:tabs>
        <w:tab w:val="center" w:pos="4680"/>
        <w:tab w:val="right" w:pos="9360"/>
      </w:tabs>
    </w:pPr>
  </w:style>
  <w:style w:type="character" w:customStyle="1" w:styleId="HeaderChar">
    <w:name w:val="Header Char"/>
    <w:basedOn w:val="DefaultParagraphFont"/>
    <w:link w:val="Header"/>
    <w:uiPriority w:val="99"/>
    <w:rsid w:val="00EB25A9"/>
  </w:style>
  <w:style w:type="paragraph" w:styleId="Footer">
    <w:name w:val="footer"/>
    <w:basedOn w:val="Normal"/>
    <w:link w:val="FooterChar"/>
    <w:uiPriority w:val="99"/>
    <w:unhideWhenUsed/>
    <w:rsid w:val="00EB25A9"/>
    <w:pPr>
      <w:tabs>
        <w:tab w:val="center" w:pos="4680"/>
        <w:tab w:val="right" w:pos="9360"/>
      </w:tabs>
    </w:pPr>
  </w:style>
  <w:style w:type="character" w:customStyle="1" w:styleId="FooterChar">
    <w:name w:val="Footer Char"/>
    <w:basedOn w:val="DefaultParagraphFont"/>
    <w:link w:val="Footer"/>
    <w:uiPriority w:val="99"/>
    <w:rsid w:val="00EB25A9"/>
  </w:style>
  <w:style w:type="character" w:customStyle="1" w:styleId="Heading4Char">
    <w:name w:val="Heading 4 Char"/>
    <w:basedOn w:val="DefaultParagraphFont"/>
    <w:link w:val="Heading4"/>
    <w:uiPriority w:val="9"/>
    <w:semiHidden/>
    <w:rsid w:val="00CE321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1"/>
    <w:rsid w:val="00B10D04"/>
    <w:rPr>
      <w:rFonts w:ascii="Calibri" w:eastAsia="Trebuchet MS" w:hAnsi="Calibri" w:cs="Times New Roman"/>
      <w:b/>
      <w:bCs/>
      <w:spacing w:val="-1"/>
      <w:sz w:val="24"/>
      <w:szCs w:val="24"/>
    </w:rPr>
  </w:style>
  <w:style w:type="paragraph" w:styleId="BodyText">
    <w:name w:val="Body Text"/>
    <w:basedOn w:val="Normal"/>
    <w:next w:val="Normal"/>
    <w:link w:val="BodyTextChar"/>
    <w:uiPriority w:val="1"/>
    <w:qFormat/>
    <w:rsid w:val="00B43E7D"/>
    <w:pPr>
      <w:ind w:left="360" w:right="0" w:hanging="360"/>
    </w:pPr>
    <w:rPr>
      <w:b/>
    </w:rPr>
  </w:style>
  <w:style w:type="character" w:customStyle="1" w:styleId="BodyTextChar">
    <w:name w:val="Body Text Char"/>
    <w:basedOn w:val="DefaultParagraphFont"/>
    <w:link w:val="BodyText"/>
    <w:uiPriority w:val="1"/>
    <w:rsid w:val="00B43E7D"/>
    <w:rPr>
      <w:rFonts w:ascii="Times New Roman" w:eastAsia="Trebuchet MS" w:hAnsi="Times New Roman" w:cs="Times New Roman"/>
      <w:b/>
      <w:spacing w:val="-1"/>
      <w:sz w:val="24"/>
    </w:rPr>
  </w:style>
  <w:style w:type="paragraph" w:customStyle="1" w:styleId="TableParagraph">
    <w:name w:val="Table Paragraph"/>
    <w:basedOn w:val="Normal"/>
    <w:uiPriority w:val="1"/>
    <w:qFormat/>
    <w:rsid w:val="003C6053"/>
  </w:style>
  <w:style w:type="paragraph" w:styleId="FootnoteText">
    <w:name w:val="footnote text"/>
    <w:basedOn w:val="Normal"/>
    <w:link w:val="FootnoteTextChar"/>
    <w:uiPriority w:val="99"/>
    <w:semiHidden/>
    <w:unhideWhenUsed/>
    <w:rsid w:val="003C6053"/>
    <w:rPr>
      <w:sz w:val="20"/>
      <w:szCs w:val="20"/>
    </w:rPr>
  </w:style>
  <w:style w:type="character" w:customStyle="1" w:styleId="FootnoteTextChar">
    <w:name w:val="Footnote Text Char"/>
    <w:basedOn w:val="DefaultParagraphFont"/>
    <w:link w:val="FootnoteText"/>
    <w:uiPriority w:val="99"/>
    <w:semiHidden/>
    <w:rsid w:val="003C6053"/>
    <w:rPr>
      <w:sz w:val="20"/>
      <w:szCs w:val="20"/>
    </w:rPr>
  </w:style>
  <w:style w:type="character" w:styleId="FootnoteReference">
    <w:name w:val="footnote reference"/>
    <w:basedOn w:val="DefaultParagraphFont"/>
    <w:uiPriority w:val="99"/>
    <w:semiHidden/>
    <w:unhideWhenUsed/>
    <w:rsid w:val="003C6053"/>
    <w:rPr>
      <w:vertAlign w:val="superscript"/>
    </w:rPr>
  </w:style>
  <w:style w:type="paragraph" w:styleId="TOC3">
    <w:name w:val="toc 3"/>
    <w:basedOn w:val="Normal"/>
    <w:next w:val="Normal"/>
    <w:autoRedefine/>
    <w:uiPriority w:val="39"/>
    <w:unhideWhenUsed/>
    <w:rsid w:val="00936DE3"/>
    <w:pPr>
      <w:tabs>
        <w:tab w:val="left" w:pos="880"/>
        <w:tab w:val="left" w:pos="1320"/>
        <w:tab w:val="right" w:leader="dot" w:pos="9350"/>
      </w:tabs>
      <w:spacing w:after="60"/>
      <w:ind w:left="720" w:right="245"/>
    </w:pPr>
  </w:style>
  <w:style w:type="table" w:customStyle="1" w:styleId="TableGrid1">
    <w:name w:val="Table Grid1"/>
    <w:basedOn w:val="TableNormal"/>
    <w:next w:val="TableGrid"/>
    <w:uiPriority w:val="59"/>
    <w:rsid w:val="0092282C"/>
    <w:pPr>
      <w:spacing w:after="0" w:line="240" w:lineRule="auto"/>
    </w:pPr>
    <w:rPr>
      <w:rFonts w:ascii="Times New Roman" w:eastAsia="Calibri"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55D4"/>
    <w:rPr>
      <w:sz w:val="16"/>
      <w:szCs w:val="16"/>
    </w:rPr>
  </w:style>
  <w:style w:type="paragraph" w:styleId="CommentText">
    <w:name w:val="annotation text"/>
    <w:basedOn w:val="Normal"/>
    <w:link w:val="CommentTextChar"/>
    <w:uiPriority w:val="99"/>
    <w:unhideWhenUsed/>
    <w:rsid w:val="00E355D4"/>
    <w:rPr>
      <w:sz w:val="20"/>
      <w:szCs w:val="20"/>
    </w:rPr>
  </w:style>
  <w:style w:type="character" w:customStyle="1" w:styleId="CommentTextChar">
    <w:name w:val="Comment Text Char"/>
    <w:basedOn w:val="DefaultParagraphFont"/>
    <w:link w:val="CommentText"/>
    <w:uiPriority w:val="99"/>
    <w:rsid w:val="00E355D4"/>
    <w:rPr>
      <w:sz w:val="20"/>
      <w:szCs w:val="20"/>
    </w:rPr>
  </w:style>
  <w:style w:type="paragraph" w:styleId="CommentSubject">
    <w:name w:val="annotation subject"/>
    <w:basedOn w:val="CommentText"/>
    <w:next w:val="CommentText"/>
    <w:link w:val="CommentSubjectChar"/>
    <w:uiPriority w:val="99"/>
    <w:semiHidden/>
    <w:unhideWhenUsed/>
    <w:rsid w:val="00E355D4"/>
    <w:rPr>
      <w:b/>
      <w:bCs/>
    </w:rPr>
  </w:style>
  <w:style w:type="character" w:customStyle="1" w:styleId="CommentSubjectChar">
    <w:name w:val="Comment Subject Char"/>
    <w:basedOn w:val="CommentTextChar"/>
    <w:link w:val="CommentSubject"/>
    <w:uiPriority w:val="99"/>
    <w:semiHidden/>
    <w:rsid w:val="00E355D4"/>
    <w:rPr>
      <w:b/>
      <w:bCs/>
      <w:sz w:val="20"/>
      <w:szCs w:val="20"/>
    </w:rPr>
  </w:style>
  <w:style w:type="character" w:customStyle="1" w:styleId="normaltextrun">
    <w:name w:val="normaltextrun"/>
    <w:basedOn w:val="DefaultParagraphFont"/>
    <w:rsid w:val="00AB1766"/>
  </w:style>
  <w:style w:type="character" w:customStyle="1" w:styleId="markedcontent">
    <w:name w:val="markedcontent"/>
    <w:basedOn w:val="DefaultParagraphFont"/>
    <w:rsid w:val="00CB4C7E"/>
  </w:style>
  <w:style w:type="character" w:styleId="FollowedHyperlink">
    <w:name w:val="FollowedHyperlink"/>
    <w:basedOn w:val="DefaultParagraphFont"/>
    <w:uiPriority w:val="99"/>
    <w:semiHidden/>
    <w:unhideWhenUsed/>
    <w:rsid w:val="00B812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4351">
      <w:bodyDiv w:val="1"/>
      <w:marLeft w:val="0"/>
      <w:marRight w:val="0"/>
      <w:marTop w:val="0"/>
      <w:marBottom w:val="0"/>
      <w:divBdr>
        <w:top w:val="none" w:sz="0" w:space="0" w:color="auto"/>
        <w:left w:val="none" w:sz="0" w:space="0" w:color="auto"/>
        <w:bottom w:val="none" w:sz="0" w:space="0" w:color="auto"/>
        <w:right w:val="none" w:sz="0" w:space="0" w:color="auto"/>
      </w:divBdr>
    </w:div>
    <w:div w:id="593513493">
      <w:bodyDiv w:val="1"/>
      <w:marLeft w:val="0"/>
      <w:marRight w:val="0"/>
      <w:marTop w:val="0"/>
      <w:marBottom w:val="0"/>
      <w:divBdr>
        <w:top w:val="none" w:sz="0" w:space="0" w:color="auto"/>
        <w:left w:val="none" w:sz="0" w:space="0" w:color="auto"/>
        <w:bottom w:val="none" w:sz="0" w:space="0" w:color="auto"/>
        <w:right w:val="none" w:sz="0" w:space="0" w:color="auto"/>
      </w:divBdr>
    </w:div>
    <w:div w:id="1246576517">
      <w:bodyDiv w:val="1"/>
      <w:marLeft w:val="0"/>
      <w:marRight w:val="0"/>
      <w:marTop w:val="0"/>
      <w:marBottom w:val="0"/>
      <w:divBdr>
        <w:top w:val="none" w:sz="0" w:space="0" w:color="auto"/>
        <w:left w:val="none" w:sz="0" w:space="0" w:color="auto"/>
        <w:bottom w:val="none" w:sz="0" w:space="0" w:color="auto"/>
        <w:right w:val="none" w:sz="0" w:space="0" w:color="auto"/>
      </w:divBdr>
      <w:divsChild>
        <w:div w:id="628509521">
          <w:marLeft w:val="806"/>
          <w:marRight w:val="0"/>
          <w:marTop w:val="75"/>
          <w:marBottom w:val="0"/>
          <w:divBdr>
            <w:top w:val="none" w:sz="0" w:space="0" w:color="auto"/>
            <w:left w:val="none" w:sz="0" w:space="0" w:color="auto"/>
            <w:bottom w:val="none" w:sz="0" w:space="0" w:color="auto"/>
            <w:right w:val="none" w:sz="0" w:space="0" w:color="auto"/>
          </w:divBdr>
        </w:div>
        <w:div w:id="729960207">
          <w:marLeft w:val="806"/>
          <w:marRight w:val="0"/>
          <w:marTop w:val="75"/>
          <w:marBottom w:val="0"/>
          <w:divBdr>
            <w:top w:val="none" w:sz="0" w:space="0" w:color="auto"/>
            <w:left w:val="none" w:sz="0" w:space="0" w:color="auto"/>
            <w:bottom w:val="none" w:sz="0" w:space="0" w:color="auto"/>
            <w:right w:val="none" w:sz="0" w:space="0" w:color="auto"/>
          </w:divBdr>
        </w:div>
        <w:div w:id="1365784556">
          <w:marLeft w:val="806"/>
          <w:marRight w:val="0"/>
          <w:marTop w:val="75"/>
          <w:marBottom w:val="0"/>
          <w:divBdr>
            <w:top w:val="none" w:sz="0" w:space="0" w:color="auto"/>
            <w:left w:val="none" w:sz="0" w:space="0" w:color="auto"/>
            <w:bottom w:val="none" w:sz="0" w:space="0" w:color="auto"/>
            <w:right w:val="none" w:sz="0" w:space="0" w:color="auto"/>
          </w:divBdr>
        </w:div>
        <w:div w:id="1456866543">
          <w:marLeft w:val="806"/>
          <w:marRight w:val="0"/>
          <w:marTop w:val="75"/>
          <w:marBottom w:val="0"/>
          <w:divBdr>
            <w:top w:val="none" w:sz="0" w:space="0" w:color="auto"/>
            <w:left w:val="none" w:sz="0" w:space="0" w:color="auto"/>
            <w:bottom w:val="none" w:sz="0" w:space="0" w:color="auto"/>
            <w:right w:val="none" w:sz="0" w:space="0" w:color="auto"/>
          </w:divBdr>
        </w:div>
        <w:div w:id="1712726162">
          <w:marLeft w:val="806"/>
          <w:marRight w:val="0"/>
          <w:marTop w:val="75"/>
          <w:marBottom w:val="0"/>
          <w:divBdr>
            <w:top w:val="none" w:sz="0" w:space="0" w:color="auto"/>
            <w:left w:val="none" w:sz="0" w:space="0" w:color="auto"/>
            <w:bottom w:val="none" w:sz="0" w:space="0" w:color="auto"/>
            <w:right w:val="none" w:sz="0" w:space="0" w:color="auto"/>
          </w:divBdr>
        </w:div>
      </w:divsChild>
    </w:div>
    <w:div w:id="17759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jc.org/wp-content/uploads/Policy-on-Credit-Hour-Clock-Hour-and-Academic-Year.pdf" TargetMode="External"/><Relationship Id="rId13" Type="http://schemas.openxmlformats.org/officeDocument/2006/relationships/hyperlink" Target="https://accjc.org/wp-content/uploads/Policy-on-Rights-Responsibilities-and-Good-Practice-in-Relations-with-Member-Institu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cjc.org/wp-content/uploads/Policy-on-Distance-and-on-Correspondence-Educatio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jc.org/wp-content/uploads/Policy-on-Institutional-Compliance-with-Title-IV.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ccjc.org/wp-content/uploads/Policy-on-Institutional-Advertising-and-Student-Recruitment.pdf" TargetMode="External"/><Relationship Id="rId4" Type="http://schemas.openxmlformats.org/officeDocument/2006/relationships/settings" Target="settings.xml"/><Relationship Id="rId9" Type="http://schemas.openxmlformats.org/officeDocument/2006/relationships/hyperlink" Target="https://accjc.org/wp-content/uploads/Policy-on-Transfer-of-Credit.pdf" TargetMode="External"/><Relationship Id="rId14" Type="http://schemas.openxmlformats.org/officeDocument/2006/relationships/hyperlink" Target="https://accjc.org/wp-content/uploads/Policy-on-Representation-of-Accredited-Stat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BB90C-9840-404B-B9ED-3BCE05E8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20</Pages>
  <Words>4738</Words>
  <Characters>28101</Characters>
  <Application>Microsoft Office Word</Application>
  <DocSecurity>0</DocSecurity>
  <Lines>624</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Momjian</dc:creator>
  <cp:keywords/>
  <dc:description/>
  <cp:lastModifiedBy>Alexandra Spring</cp:lastModifiedBy>
  <cp:revision>19</cp:revision>
  <cp:lastPrinted>2021-08-17T22:35:00Z</cp:lastPrinted>
  <dcterms:created xsi:type="dcterms:W3CDTF">2023-08-28T21:31:00Z</dcterms:created>
  <dcterms:modified xsi:type="dcterms:W3CDTF">2024-01-24T07:28:00Z</dcterms:modified>
</cp:coreProperties>
</file>